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EBA" w:rsidRDefault="00646EBA" w:rsidP="00646EB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32"/>
          <w:szCs w:val="32"/>
        </w:rPr>
      </w:pPr>
      <w:r>
        <w:rPr>
          <w:rFonts w:ascii="Tahoma" w:hAnsi="Tahoma" w:cs="Tahoma"/>
          <w:b/>
          <w:bCs/>
          <w:sz w:val="32"/>
          <w:szCs w:val="32"/>
        </w:rPr>
        <w:t>DSM V</w:t>
      </w:r>
    </w:p>
    <w:p w:rsidR="00646EBA" w:rsidRDefault="00646EBA" w:rsidP="00646EBA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32"/>
          <w:szCs w:val="32"/>
        </w:rPr>
      </w:pPr>
    </w:p>
    <w:p w:rsidR="00F42F57" w:rsidRPr="003F7B26" w:rsidRDefault="00F42F57" w:rsidP="00973BD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  <w:r w:rsidRPr="003F7B26">
        <w:rPr>
          <w:rFonts w:ascii="Tahoma" w:hAnsi="Tahoma" w:cs="Tahoma"/>
          <w:b/>
          <w:bCs/>
          <w:sz w:val="32"/>
          <w:szCs w:val="32"/>
        </w:rPr>
        <w:t>Disturbi correlati a sostanze</w:t>
      </w:r>
      <w:r w:rsidR="00973BD5" w:rsidRPr="003F7B26">
        <w:rPr>
          <w:rFonts w:ascii="Tahoma" w:hAnsi="Tahoma" w:cs="Tahoma"/>
          <w:b/>
          <w:bCs/>
          <w:sz w:val="32"/>
          <w:szCs w:val="32"/>
        </w:rPr>
        <w:t xml:space="preserve"> </w:t>
      </w:r>
      <w:r w:rsidRPr="003F7B26">
        <w:rPr>
          <w:rFonts w:ascii="Tahoma" w:hAnsi="Tahoma" w:cs="Tahoma"/>
          <w:b/>
          <w:bCs/>
          <w:sz w:val="32"/>
          <w:szCs w:val="32"/>
        </w:rPr>
        <w:t xml:space="preserve">e disturbi da </w:t>
      </w:r>
      <w:proofErr w:type="spellStart"/>
      <w:r w:rsidRPr="003F7B26">
        <w:rPr>
          <w:rFonts w:ascii="Tahoma" w:hAnsi="Tahoma" w:cs="Tahoma"/>
          <w:b/>
          <w:bCs/>
          <w:sz w:val="32"/>
          <w:szCs w:val="32"/>
        </w:rPr>
        <w:t>addiction</w:t>
      </w:r>
      <w:proofErr w:type="spellEnd"/>
    </w:p>
    <w:p w:rsidR="00871D8E" w:rsidRPr="003F7B26" w:rsidRDefault="00871D8E" w:rsidP="00973BD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32"/>
          <w:szCs w:val="32"/>
        </w:rPr>
      </w:pPr>
    </w:p>
    <w:p w:rsidR="00973BD5" w:rsidRPr="003F7B26" w:rsidRDefault="00973BD5" w:rsidP="00871D8E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3F7B26">
        <w:rPr>
          <w:rFonts w:ascii="Tahoma" w:hAnsi="Tahoma" w:cs="Tahoma"/>
          <w:sz w:val="18"/>
          <w:szCs w:val="18"/>
        </w:rPr>
        <w:t xml:space="preserve">I </w:t>
      </w:r>
      <w:r w:rsidR="00871D8E" w:rsidRPr="003F7B26">
        <w:rPr>
          <w:rFonts w:ascii="Tahoma" w:hAnsi="Tahoma" w:cs="Tahoma"/>
          <w:b/>
          <w:sz w:val="18"/>
          <w:szCs w:val="18"/>
          <w:u w:val="single"/>
        </w:rPr>
        <w:t>DISTURBI CORRELATI A SOSTANZE (DCS)</w:t>
      </w:r>
      <w:r w:rsidR="00871D8E" w:rsidRPr="003F7B26">
        <w:rPr>
          <w:rFonts w:ascii="Tahoma" w:hAnsi="Tahoma" w:cs="Tahoma"/>
          <w:sz w:val="18"/>
          <w:szCs w:val="18"/>
        </w:rPr>
        <w:t xml:space="preserve"> </w:t>
      </w:r>
      <w:r w:rsidRPr="003F7B26">
        <w:rPr>
          <w:rFonts w:ascii="Tahoma" w:hAnsi="Tahoma" w:cs="Tahoma"/>
          <w:sz w:val="18"/>
          <w:szCs w:val="18"/>
        </w:rPr>
        <w:t>si dividono in due gruppi:</w:t>
      </w:r>
    </w:p>
    <w:p w:rsidR="00973BD5" w:rsidRPr="003F7B26" w:rsidRDefault="00973BD5" w:rsidP="00973BD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proofErr w:type="gramStart"/>
      <w:r w:rsidRPr="003F7B26">
        <w:rPr>
          <w:rFonts w:ascii="Tahoma" w:hAnsi="Tahoma" w:cs="Tahoma"/>
          <w:sz w:val="18"/>
          <w:szCs w:val="18"/>
        </w:rPr>
        <w:t>i</w:t>
      </w:r>
      <w:proofErr w:type="gramEnd"/>
      <w:r w:rsidRPr="003F7B26">
        <w:rPr>
          <w:rFonts w:ascii="Tahoma" w:hAnsi="Tahoma" w:cs="Tahoma"/>
          <w:sz w:val="18"/>
          <w:szCs w:val="18"/>
        </w:rPr>
        <w:t xml:space="preserve"> </w:t>
      </w:r>
      <w:r w:rsidRPr="003F7B26">
        <w:rPr>
          <w:rFonts w:ascii="Tahoma" w:hAnsi="Tahoma" w:cs="Tahoma"/>
          <w:b/>
          <w:sz w:val="18"/>
          <w:szCs w:val="18"/>
        </w:rPr>
        <w:t>disturbi da uso di sostanze (DUS)</w:t>
      </w:r>
      <w:r w:rsidRPr="003F7B26">
        <w:rPr>
          <w:rFonts w:ascii="Tahoma" w:hAnsi="Tahoma" w:cs="Tahoma"/>
          <w:sz w:val="18"/>
          <w:szCs w:val="18"/>
        </w:rPr>
        <w:t xml:space="preserve"> e </w:t>
      </w:r>
    </w:p>
    <w:p w:rsidR="00973BD5" w:rsidRPr="003F7B26" w:rsidRDefault="00973BD5" w:rsidP="00973BD5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proofErr w:type="gramStart"/>
      <w:r w:rsidRPr="003F7B26">
        <w:rPr>
          <w:rFonts w:ascii="Tahoma" w:hAnsi="Tahoma" w:cs="Tahoma"/>
          <w:sz w:val="18"/>
          <w:szCs w:val="18"/>
        </w:rPr>
        <w:t>i</w:t>
      </w:r>
      <w:proofErr w:type="gramEnd"/>
      <w:r w:rsidRPr="003F7B26">
        <w:rPr>
          <w:rFonts w:ascii="Tahoma" w:hAnsi="Tahoma" w:cs="Tahoma"/>
          <w:sz w:val="18"/>
          <w:szCs w:val="18"/>
        </w:rPr>
        <w:t xml:space="preserve"> </w:t>
      </w:r>
      <w:r w:rsidRPr="003F7B26">
        <w:rPr>
          <w:rFonts w:ascii="Tahoma" w:hAnsi="Tahoma" w:cs="Tahoma"/>
          <w:b/>
          <w:sz w:val="18"/>
          <w:szCs w:val="18"/>
        </w:rPr>
        <w:t>disturbi indotti da sostanze (DIS</w:t>
      </w:r>
      <w:r w:rsidRPr="003F7B26">
        <w:rPr>
          <w:rFonts w:ascii="Tahoma" w:hAnsi="Tahoma" w:cs="Tahoma"/>
          <w:sz w:val="18"/>
          <w:szCs w:val="18"/>
        </w:rPr>
        <w:t>) che comprendono</w:t>
      </w:r>
    </w:p>
    <w:p w:rsidR="00973BD5" w:rsidRPr="003F7B26" w:rsidRDefault="00973BD5" w:rsidP="00973BD5">
      <w:pPr>
        <w:pStyle w:val="Paragrafoelenco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proofErr w:type="gramStart"/>
      <w:r w:rsidRPr="003F7B26">
        <w:rPr>
          <w:rFonts w:ascii="Tahoma" w:hAnsi="Tahoma" w:cs="Tahoma"/>
          <w:b/>
          <w:sz w:val="18"/>
          <w:szCs w:val="18"/>
        </w:rPr>
        <w:t>intossicazione</w:t>
      </w:r>
      <w:proofErr w:type="gramEnd"/>
      <w:r w:rsidRPr="003F7B26">
        <w:rPr>
          <w:rFonts w:ascii="Tahoma" w:hAnsi="Tahoma" w:cs="Tahoma"/>
          <w:sz w:val="18"/>
          <w:szCs w:val="18"/>
        </w:rPr>
        <w:t>,</w:t>
      </w:r>
    </w:p>
    <w:p w:rsidR="00973BD5" w:rsidRPr="003F7B26" w:rsidRDefault="00973BD5" w:rsidP="00973BD5">
      <w:pPr>
        <w:pStyle w:val="Paragrafoelenco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proofErr w:type="gramStart"/>
      <w:r w:rsidRPr="003F7B26">
        <w:rPr>
          <w:rFonts w:ascii="Tahoma" w:hAnsi="Tahoma" w:cs="Tahoma"/>
          <w:b/>
          <w:sz w:val="18"/>
          <w:szCs w:val="18"/>
        </w:rPr>
        <w:t>astinenza</w:t>
      </w:r>
      <w:proofErr w:type="gramEnd"/>
      <w:r w:rsidRPr="003F7B26">
        <w:rPr>
          <w:rFonts w:ascii="Tahoma" w:hAnsi="Tahoma" w:cs="Tahoma"/>
          <w:sz w:val="18"/>
          <w:szCs w:val="18"/>
        </w:rPr>
        <w:t xml:space="preserve"> e </w:t>
      </w:r>
    </w:p>
    <w:p w:rsidR="00973BD5" w:rsidRPr="003F7B26" w:rsidRDefault="00973BD5" w:rsidP="00973BD5">
      <w:pPr>
        <w:pStyle w:val="Paragrafoelenco"/>
        <w:numPr>
          <w:ilvl w:val="2"/>
          <w:numId w:val="4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proofErr w:type="gramStart"/>
      <w:r w:rsidRPr="003F7B26">
        <w:rPr>
          <w:rFonts w:ascii="Tahoma" w:hAnsi="Tahoma" w:cs="Tahoma"/>
          <w:b/>
          <w:sz w:val="18"/>
          <w:szCs w:val="18"/>
        </w:rPr>
        <w:t>altri</w:t>
      </w:r>
      <w:proofErr w:type="gramEnd"/>
      <w:r w:rsidRPr="003F7B26">
        <w:rPr>
          <w:rFonts w:ascii="Tahoma" w:hAnsi="Tahoma" w:cs="Tahoma"/>
          <w:b/>
          <w:sz w:val="18"/>
          <w:szCs w:val="18"/>
        </w:rPr>
        <w:t xml:space="preserve"> disturbi mentali indotti da sostanze/farmaci</w:t>
      </w:r>
      <w:r w:rsidRPr="003F7B26">
        <w:rPr>
          <w:rFonts w:ascii="Tahoma" w:hAnsi="Tahoma" w:cs="Tahoma"/>
          <w:sz w:val="18"/>
          <w:szCs w:val="18"/>
        </w:rPr>
        <w:t xml:space="preserve"> (disturbi psicotici, disturbo bipolare e disturbi correlati, disturbi depressivi, disturbi d’ansia, disturbo ossessivo-compulsivo e disturbi correlati, disturbi del sonno, disfunzioni sessuali, delirium e disturbi </w:t>
      </w:r>
      <w:proofErr w:type="spellStart"/>
      <w:r w:rsidRPr="003F7B26">
        <w:rPr>
          <w:rFonts w:ascii="Tahoma" w:hAnsi="Tahoma" w:cs="Tahoma"/>
          <w:sz w:val="18"/>
          <w:szCs w:val="18"/>
        </w:rPr>
        <w:t>neurocognitivi</w:t>
      </w:r>
      <w:proofErr w:type="spellEnd"/>
      <w:r w:rsidRPr="003F7B26">
        <w:rPr>
          <w:rFonts w:ascii="Tahoma" w:hAnsi="Tahoma" w:cs="Tahoma"/>
          <w:sz w:val="18"/>
          <w:szCs w:val="18"/>
        </w:rPr>
        <w:t>).</w:t>
      </w:r>
    </w:p>
    <w:p w:rsidR="00973BD5" w:rsidRPr="003F7B26" w:rsidRDefault="00973BD5" w:rsidP="00351D48">
      <w:pPr>
        <w:jc w:val="both"/>
        <w:rPr>
          <w:rFonts w:ascii="Tahoma" w:hAnsi="Tahoma" w:cs="Tahoma"/>
          <w:b/>
          <w:bCs/>
          <w:sz w:val="24"/>
          <w:szCs w:val="24"/>
        </w:rPr>
      </w:pPr>
    </w:p>
    <w:p w:rsidR="00F42F57" w:rsidRPr="003F7B26" w:rsidRDefault="00F42F57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3F7B26">
        <w:rPr>
          <w:rFonts w:ascii="Tahoma" w:hAnsi="Tahoma" w:cs="Tahoma"/>
          <w:sz w:val="18"/>
          <w:szCs w:val="18"/>
        </w:rPr>
        <w:t>I disturbi correlati a sostanze contemplano 10 classi distinte di sostanze:</w:t>
      </w:r>
    </w:p>
    <w:p w:rsidR="00F41C65" w:rsidRPr="003F7B26" w:rsidRDefault="00F42F57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proofErr w:type="gramStart"/>
      <w:r w:rsidRPr="003F7B26">
        <w:rPr>
          <w:rFonts w:ascii="Tahoma" w:hAnsi="Tahoma" w:cs="Tahoma"/>
          <w:sz w:val="18"/>
          <w:szCs w:val="18"/>
        </w:rPr>
        <w:t>alcol</w:t>
      </w:r>
      <w:proofErr w:type="gramEnd"/>
      <w:r w:rsidRPr="003F7B26">
        <w:rPr>
          <w:rFonts w:ascii="Tahoma" w:hAnsi="Tahoma" w:cs="Tahoma"/>
          <w:sz w:val="18"/>
          <w:szCs w:val="18"/>
        </w:rPr>
        <w:t>; caffeina; cannabis; allucinogeni (con categorie distinte per la</w:t>
      </w:r>
      <w:r w:rsidR="00973BD5" w:rsidRPr="003F7B26">
        <w:rPr>
          <w:rFonts w:ascii="Tahoma" w:hAnsi="Tahoma" w:cs="Tahoma"/>
          <w:sz w:val="18"/>
          <w:szCs w:val="18"/>
        </w:rPr>
        <w:t xml:space="preserve"> </w:t>
      </w:r>
      <w:proofErr w:type="spellStart"/>
      <w:r w:rsidRPr="003F7B26">
        <w:rPr>
          <w:rFonts w:ascii="Tahoma" w:hAnsi="Tahoma" w:cs="Tahoma"/>
          <w:sz w:val="18"/>
          <w:szCs w:val="18"/>
        </w:rPr>
        <w:t>fenciclidina</w:t>
      </w:r>
      <w:proofErr w:type="spellEnd"/>
      <w:r w:rsidRPr="003F7B26">
        <w:rPr>
          <w:rFonts w:ascii="Tahoma" w:hAnsi="Tahoma" w:cs="Tahoma"/>
          <w:sz w:val="18"/>
          <w:szCs w:val="18"/>
        </w:rPr>
        <w:t xml:space="preserve"> [o con un’azione affine come le </w:t>
      </w:r>
      <w:proofErr w:type="spellStart"/>
      <w:r w:rsidRPr="003F7B26">
        <w:rPr>
          <w:rFonts w:ascii="Tahoma" w:hAnsi="Tahoma" w:cs="Tahoma"/>
          <w:sz w:val="18"/>
          <w:szCs w:val="18"/>
        </w:rPr>
        <w:t>arilcicloesamine</w:t>
      </w:r>
      <w:proofErr w:type="spellEnd"/>
      <w:r w:rsidRPr="003F7B26">
        <w:rPr>
          <w:rFonts w:ascii="Tahoma" w:hAnsi="Tahoma" w:cs="Tahoma"/>
          <w:sz w:val="18"/>
          <w:szCs w:val="18"/>
        </w:rPr>
        <w:t>] e altri</w:t>
      </w:r>
      <w:r w:rsidR="00973BD5" w:rsidRPr="003F7B26">
        <w:rPr>
          <w:rFonts w:ascii="Tahoma" w:hAnsi="Tahoma" w:cs="Tahoma"/>
          <w:sz w:val="18"/>
          <w:szCs w:val="18"/>
        </w:rPr>
        <w:t xml:space="preserve"> </w:t>
      </w:r>
      <w:r w:rsidRPr="003F7B26">
        <w:rPr>
          <w:rFonts w:ascii="Tahoma" w:hAnsi="Tahoma" w:cs="Tahoma"/>
          <w:sz w:val="18"/>
          <w:szCs w:val="18"/>
        </w:rPr>
        <w:t>allucinogeni); inalanti; oppiacei; sedativi, ipnotici e ansiolitici; stimolanti</w:t>
      </w:r>
      <w:r w:rsidR="00973BD5" w:rsidRPr="003F7B26">
        <w:rPr>
          <w:rFonts w:ascii="Tahoma" w:hAnsi="Tahoma" w:cs="Tahoma"/>
          <w:sz w:val="18"/>
          <w:szCs w:val="18"/>
        </w:rPr>
        <w:t xml:space="preserve"> </w:t>
      </w:r>
      <w:r w:rsidRPr="003F7B26">
        <w:rPr>
          <w:rFonts w:ascii="Tahoma" w:hAnsi="Tahoma" w:cs="Tahoma"/>
          <w:sz w:val="18"/>
          <w:szCs w:val="18"/>
        </w:rPr>
        <w:t xml:space="preserve">(sostanze </w:t>
      </w:r>
      <w:proofErr w:type="spellStart"/>
      <w:r w:rsidRPr="003F7B26">
        <w:rPr>
          <w:rFonts w:ascii="Tahoma" w:hAnsi="Tahoma" w:cs="Tahoma"/>
          <w:sz w:val="18"/>
          <w:szCs w:val="18"/>
        </w:rPr>
        <w:t>amfetaminosimili</w:t>
      </w:r>
      <w:proofErr w:type="spellEnd"/>
      <w:r w:rsidRPr="003F7B26">
        <w:rPr>
          <w:rFonts w:ascii="Tahoma" w:hAnsi="Tahoma" w:cs="Tahoma"/>
          <w:sz w:val="18"/>
          <w:szCs w:val="18"/>
        </w:rPr>
        <w:t>, cocaina e altri stimolanti); tabacco;</w:t>
      </w:r>
      <w:r w:rsidR="00973BD5" w:rsidRPr="003F7B26">
        <w:rPr>
          <w:rFonts w:ascii="Tahoma" w:hAnsi="Tahoma" w:cs="Tahoma"/>
          <w:sz w:val="18"/>
          <w:szCs w:val="18"/>
        </w:rPr>
        <w:t xml:space="preserve"> </w:t>
      </w:r>
      <w:r w:rsidRPr="003F7B26">
        <w:rPr>
          <w:rFonts w:ascii="Tahoma" w:hAnsi="Tahoma" w:cs="Tahoma"/>
          <w:sz w:val="18"/>
          <w:szCs w:val="18"/>
        </w:rPr>
        <w:t>e altre (o sconosciute) sostanze. Queste 10 classi non sono totalmente</w:t>
      </w:r>
      <w:r w:rsidR="00F41C65" w:rsidRPr="003F7B26">
        <w:rPr>
          <w:rFonts w:ascii="Tahoma" w:hAnsi="Tahoma" w:cs="Tahoma"/>
          <w:sz w:val="18"/>
          <w:szCs w:val="18"/>
        </w:rPr>
        <w:t xml:space="preserve"> </w:t>
      </w:r>
      <w:r w:rsidRPr="003F7B26">
        <w:rPr>
          <w:rFonts w:ascii="Tahoma" w:hAnsi="Tahoma" w:cs="Tahoma"/>
          <w:sz w:val="18"/>
          <w:szCs w:val="18"/>
        </w:rPr>
        <w:t>distinte. Tutte le sostanze che vengono assunte in eccesso hanno in</w:t>
      </w:r>
      <w:r w:rsidR="00973BD5" w:rsidRPr="003F7B26">
        <w:rPr>
          <w:rFonts w:ascii="Tahoma" w:hAnsi="Tahoma" w:cs="Tahoma"/>
          <w:sz w:val="18"/>
          <w:szCs w:val="18"/>
        </w:rPr>
        <w:t xml:space="preserve"> </w:t>
      </w:r>
      <w:r w:rsidRPr="003F7B26">
        <w:rPr>
          <w:rFonts w:ascii="Tahoma" w:hAnsi="Tahoma" w:cs="Tahoma"/>
          <w:sz w:val="18"/>
          <w:szCs w:val="18"/>
        </w:rPr>
        <w:t>comune l’attivazione diretta del sistema cerebrale di ricompensa, che</w:t>
      </w:r>
      <w:r w:rsidR="00973BD5" w:rsidRPr="003F7B26">
        <w:rPr>
          <w:rFonts w:ascii="Tahoma" w:hAnsi="Tahoma" w:cs="Tahoma"/>
          <w:sz w:val="18"/>
          <w:szCs w:val="18"/>
        </w:rPr>
        <w:t xml:space="preserve"> </w:t>
      </w:r>
      <w:r w:rsidRPr="003F7B26">
        <w:rPr>
          <w:rFonts w:ascii="Tahoma" w:hAnsi="Tahoma" w:cs="Tahoma"/>
          <w:sz w:val="18"/>
          <w:szCs w:val="18"/>
        </w:rPr>
        <w:t>è coinvolto nel rafforzamento dei comportamenti e nella produzione</w:t>
      </w:r>
      <w:r w:rsidR="00973BD5" w:rsidRPr="003F7B26">
        <w:rPr>
          <w:rFonts w:ascii="Tahoma" w:hAnsi="Tahoma" w:cs="Tahoma"/>
          <w:sz w:val="18"/>
          <w:szCs w:val="18"/>
        </w:rPr>
        <w:t xml:space="preserve"> </w:t>
      </w:r>
      <w:r w:rsidRPr="003F7B26">
        <w:rPr>
          <w:rFonts w:ascii="Tahoma" w:hAnsi="Tahoma" w:cs="Tahoma"/>
          <w:sz w:val="18"/>
          <w:szCs w:val="18"/>
        </w:rPr>
        <w:t>dei ricordi.</w:t>
      </w:r>
      <w:r w:rsidR="00F41C65" w:rsidRPr="003F7B26">
        <w:rPr>
          <w:rFonts w:ascii="Tahoma" w:hAnsi="Tahoma" w:cs="Tahoma"/>
          <w:sz w:val="18"/>
          <w:szCs w:val="18"/>
        </w:rPr>
        <w:t xml:space="preserve"> </w:t>
      </w:r>
      <w:r w:rsidRPr="003F7B26">
        <w:rPr>
          <w:rFonts w:ascii="Tahoma" w:hAnsi="Tahoma" w:cs="Tahoma"/>
          <w:sz w:val="18"/>
          <w:szCs w:val="18"/>
        </w:rPr>
        <w:t>Esse producono un’attivazione così intensa del sistema di</w:t>
      </w:r>
      <w:r w:rsidR="00973BD5" w:rsidRPr="003F7B26">
        <w:rPr>
          <w:rFonts w:ascii="Tahoma" w:hAnsi="Tahoma" w:cs="Tahoma"/>
          <w:sz w:val="18"/>
          <w:szCs w:val="18"/>
        </w:rPr>
        <w:t xml:space="preserve"> </w:t>
      </w:r>
      <w:r w:rsidRPr="003F7B26">
        <w:rPr>
          <w:rFonts w:ascii="Tahoma" w:hAnsi="Tahoma" w:cs="Tahoma"/>
          <w:sz w:val="18"/>
          <w:szCs w:val="18"/>
        </w:rPr>
        <w:t>ricompensa che le normali attività possono venire trascurate.</w:t>
      </w:r>
      <w:r w:rsidR="00973BD5" w:rsidRPr="003F7B26">
        <w:rPr>
          <w:rFonts w:ascii="Tahoma" w:hAnsi="Tahoma" w:cs="Tahoma"/>
          <w:sz w:val="18"/>
          <w:szCs w:val="18"/>
        </w:rPr>
        <w:t xml:space="preserve"> </w:t>
      </w:r>
    </w:p>
    <w:p w:rsidR="00F41C65" w:rsidRPr="003F7B26" w:rsidRDefault="00F41C65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F42F57" w:rsidRPr="003F7B26" w:rsidRDefault="00F42F57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3F7B26">
        <w:rPr>
          <w:rFonts w:ascii="Tahoma" w:hAnsi="Tahoma" w:cs="Tahoma"/>
          <w:sz w:val="18"/>
          <w:szCs w:val="18"/>
        </w:rPr>
        <w:t>In aggiunta ai disturbi correlati a sostanze, questo capitolo comprende</w:t>
      </w:r>
      <w:r w:rsidR="00973BD5" w:rsidRPr="003F7B26">
        <w:rPr>
          <w:rFonts w:ascii="Tahoma" w:hAnsi="Tahoma" w:cs="Tahoma"/>
          <w:sz w:val="18"/>
          <w:szCs w:val="18"/>
        </w:rPr>
        <w:t xml:space="preserve"> </w:t>
      </w:r>
      <w:r w:rsidRPr="003F7B26">
        <w:rPr>
          <w:rFonts w:ascii="Tahoma" w:hAnsi="Tahoma" w:cs="Tahoma"/>
          <w:sz w:val="18"/>
          <w:szCs w:val="18"/>
        </w:rPr>
        <w:t>anche il disturbo da gioco d’azzardo, riflettendo l’evidenza che</w:t>
      </w:r>
      <w:r w:rsidR="00973BD5" w:rsidRPr="003F7B26">
        <w:rPr>
          <w:rFonts w:ascii="Tahoma" w:hAnsi="Tahoma" w:cs="Tahoma"/>
          <w:sz w:val="18"/>
          <w:szCs w:val="18"/>
        </w:rPr>
        <w:t xml:space="preserve"> </w:t>
      </w:r>
      <w:r w:rsidRPr="003F7B26">
        <w:rPr>
          <w:rFonts w:ascii="Tahoma" w:hAnsi="Tahoma" w:cs="Tahoma"/>
          <w:sz w:val="18"/>
          <w:szCs w:val="18"/>
        </w:rPr>
        <w:t>comportamenti legati al gioco d’azzardo riescono ad attivare sistemi</w:t>
      </w:r>
      <w:r w:rsidR="00973BD5" w:rsidRPr="003F7B26">
        <w:rPr>
          <w:rFonts w:ascii="Tahoma" w:hAnsi="Tahoma" w:cs="Tahoma"/>
          <w:sz w:val="18"/>
          <w:szCs w:val="18"/>
        </w:rPr>
        <w:t xml:space="preserve"> </w:t>
      </w:r>
      <w:r w:rsidRPr="003F7B26">
        <w:rPr>
          <w:rFonts w:ascii="Tahoma" w:hAnsi="Tahoma" w:cs="Tahoma"/>
          <w:sz w:val="18"/>
          <w:szCs w:val="18"/>
        </w:rPr>
        <w:t>di ricompensa simili a quelli attivati dalle sostanze di abuso e producono</w:t>
      </w:r>
      <w:r w:rsidR="00973BD5" w:rsidRPr="003F7B26">
        <w:rPr>
          <w:rFonts w:ascii="Tahoma" w:hAnsi="Tahoma" w:cs="Tahoma"/>
          <w:sz w:val="18"/>
          <w:szCs w:val="18"/>
        </w:rPr>
        <w:t xml:space="preserve"> </w:t>
      </w:r>
      <w:r w:rsidRPr="003F7B26">
        <w:rPr>
          <w:rFonts w:ascii="Tahoma" w:hAnsi="Tahoma" w:cs="Tahoma"/>
          <w:sz w:val="18"/>
          <w:szCs w:val="18"/>
        </w:rPr>
        <w:t>alcuni sintomi comportamentali che sembrano comparabili a</w:t>
      </w:r>
      <w:r w:rsidR="00973BD5" w:rsidRPr="003F7B26">
        <w:rPr>
          <w:rFonts w:ascii="Tahoma" w:hAnsi="Tahoma" w:cs="Tahoma"/>
          <w:sz w:val="18"/>
          <w:szCs w:val="18"/>
        </w:rPr>
        <w:t xml:space="preserve"> </w:t>
      </w:r>
      <w:r w:rsidRPr="003F7B26">
        <w:rPr>
          <w:rFonts w:ascii="Tahoma" w:hAnsi="Tahoma" w:cs="Tahoma"/>
          <w:sz w:val="18"/>
          <w:szCs w:val="18"/>
        </w:rPr>
        <w:t>quelli prodotti dai disturbi da uso di sostanze.</w:t>
      </w:r>
    </w:p>
    <w:p w:rsidR="00F41C65" w:rsidRPr="003F7B26" w:rsidRDefault="00F41C65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</w:p>
    <w:p w:rsidR="00F41C65" w:rsidRPr="003F7B26" w:rsidRDefault="00F41C65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18"/>
          <w:szCs w:val="18"/>
        </w:rPr>
      </w:pPr>
      <w:r w:rsidRPr="003F7B26">
        <w:rPr>
          <w:rFonts w:ascii="Tahoma" w:hAnsi="Tahoma" w:cs="Tahoma"/>
          <w:sz w:val="18"/>
          <w:szCs w:val="18"/>
        </w:rPr>
        <w:t>Poiché riflette alcuni aspetti caratteristici delle 10 classi di sostanze presenti in questo capitolo, il resto è organizzato per classi di sostanze e descrive, pertanto, i loro aspetti caratteristici. Al fine di facilitare le diagnosi differenziali, il testo e i criteri per i rimanenti disturbi mentali indotti da sostanze/farmaci sono inclusi fra i disturbi con i quali condividono la fenomenologia (per es., il disturbo depressivo indotto da sostanze/farmaci è nel capitolo “Disturbi depressivi”).</w:t>
      </w:r>
    </w:p>
    <w:p w:rsidR="00F41C65" w:rsidRPr="003F7B26" w:rsidRDefault="00F41C65" w:rsidP="00F41C6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:rsidR="00871D8E" w:rsidRPr="003F7B26" w:rsidRDefault="00871D8E" w:rsidP="00756E4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3F7B26">
        <w:rPr>
          <w:rFonts w:ascii="Tahoma" w:hAnsi="Tahoma" w:cs="Tahoma"/>
          <w:b/>
          <w:bCs/>
          <w:color w:val="5A5A5A"/>
          <w:sz w:val="32"/>
          <w:szCs w:val="32"/>
        </w:rPr>
        <w:t>Disturbi correlati a sostanze</w:t>
      </w:r>
    </w:p>
    <w:p w:rsidR="00F41C65" w:rsidRPr="003F7B26" w:rsidRDefault="00FF6459" w:rsidP="00FF6459">
      <w:pPr>
        <w:autoSpaceDE w:val="0"/>
        <w:autoSpaceDN w:val="0"/>
        <w:adjustRightInd w:val="0"/>
        <w:spacing w:after="0" w:line="240" w:lineRule="auto"/>
        <w:ind w:left="2880"/>
        <w:rPr>
          <w:rFonts w:ascii="Tahoma" w:hAnsi="Tahoma" w:cs="Tahoma"/>
          <w:b/>
          <w:sz w:val="20"/>
          <w:szCs w:val="20"/>
          <w:u w:val="single"/>
        </w:rPr>
      </w:pPr>
      <w:r w:rsidRPr="003F7B26">
        <w:rPr>
          <w:rFonts w:ascii="Tahoma" w:hAnsi="Tahoma" w:cs="Tahoma"/>
          <w:b/>
          <w:sz w:val="20"/>
          <w:szCs w:val="20"/>
          <w:u w:val="single"/>
        </w:rPr>
        <w:t xml:space="preserve">1 </w:t>
      </w:r>
      <w:r w:rsidR="00F41C65" w:rsidRPr="003F7B26">
        <w:rPr>
          <w:rFonts w:ascii="Tahoma" w:hAnsi="Tahoma" w:cs="Tahoma"/>
          <w:b/>
          <w:sz w:val="20"/>
          <w:szCs w:val="20"/>
          <w:u w:val="single"/>
        </w:rPr>
        <w:t>Disturbi da uso di sostanze</w:t>
      </w:r>
    </w:p>
    <w:p w:rsidR="00F41C65" w:rsidRPr="003F7B26" w:rsidRDefault="00F41C65" w:rsidP="00756E4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i/>
          <w:iCs/>
          <w:sz w:val="20"/>
          <w:szCs w:val="20"/>
        </w:rPr>
      </w:pPr>
      <w:r w:rsidRPr="003F7B26">
        <w:rPr>
          <w:rFonts w:ascii="Tahoma" w:hAnsi="Tahoma" w:cs="Tahoma"/>
          <w:b/>
          <w:i/>
          <w:iCs/>
          <w:sz w:val="20"/>
          <w:szCs w:val="20"/>
        </w:rPr>
        <w:t>Procedure di registrazione per i disturbi da uso di sostanze</w:t>
      </w:r>
    </w:p>
    <w:p w:rsidR="00F41C65" w:rsidRPr="003F7B26" w:rsidRDefault="00F41C65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003F7B26">
        <w:rPr>
          <w:rFonts w:ascii="Tahoma" w:hAnsi="Tahoma" w:cs="Tahoma"/>
          <w:sz w:val="20"/>
          <w:szCs w:val="20"/>
        </w:rPr>
        <w:t>Il clinico dovrebbe usare il codice che si applica alla classe di sostanze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 xml:space="preserve">in questione, ma registrare la denominazione della </w:t>
      </w:r>
      <w:r w:rsidRPr="003F7B26">
        <w:rPr>
          <w:rFonts w:ascii="Tahoma" w:hAnsi="Tahoma" w:cs="Tahoma"/>
          <w:i/>
          <w:iCs/>
          <w:sz w:val="20"/>
          <w:szCs w:val="20"/>
        </w:rPr>
        <w:t>specifica sostanza.</w:t>
      </w:r>
    </w:p>
    <w:p w:rsidR="00F41C65" w:rsidRPr="003F7B26" w:rsidRDefault="00F41C65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F7B26">
        <w:rPr>
          <w:rFonts w:ascii="Tahoma" w:hAnsi="Tahoma" w:cs="Tahoma"/>
          <w:sz w:val="20"/>
          <w:szCs w:val="20"/>
        </w:rPr>
        <w:t>Per esempio, il clinico dovrebbe registrare 304.10 (F13.20) disturbo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 xml:space="preserve">da uso di </w:t>
      </w:r>
      <w:proofErr w:type="spellStart"/>
      <w:r w:rsidRPr="003F7B26">
        <w:rPr>
          <w:rFonts w:ascii="Tahoma" w:hAnsi="Tahoma" w:cs="Tahoma"/>
          <w:sz w:val="20"/>
          <w:szCs w:val="20"/>
        </w:rPr>
        <w:t>alprazolam</w:t>
      </w:r>
      <w:proofErr w:type="spellEnd"/>
      <w:r w:rsidRPr="003F7B26">
        <w:rPr>
          <w:rFonts w:ascii="Tahoma" w:hAnsi="Tahoma" w:cs="Tahoma"/>
          <w:sz w:val="20"/>
          <w:szCs w:val="20"/>
        </w:rPr>
        <w:t xml:space="preserve"> moderato (piuttosto che disturbo da uso di sedativi,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ipnotici o ansiolitici moderato) o 305.70 (F15.10) disturbo da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uso di metamfetamine lieve (piuttosto che disturbo da uso di stimolanti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lieve). Per le sostanze che non rientrano in nessuna classe (per es.,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steroidi anabolizzanti), deve essere utilizzato il codice appropriato per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“disturbo da uso di altre sostanze” con l’indicazione della sostanza specifica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(per es., 305.90 [F19.10] disturbo da uso di steroidi anabolizzanti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lieve). Se la sostanza assunta dall’individuo è sconosciuta, deve essere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usato il codice per la classe “altre (o sconosciute)” (per es., 304.90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[F19.20] disturbo da uso di sostanza sconosciuta, grave). Se sono soddisfatti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i criteri per più di un disturbo da uso di sostanze, dovrebbero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essere diagnosticati tutti (per es., 304.00 [F11.20] disturbo da uso di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eroina grave; 304.20 [F14.20] disturbo da uso di cocaina moderato).</w:t>
      </w:r>
    </w:p>
    <w:p w:rsidR="00F41C65" w:rsidRPr="003F7B26" w:rsidRDefault="00F41C65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F7B26">
        <w:rPr>
          <w:rFonts w:ascii="Tahoma" w:hAnsi="Tahoma" w:cs="Tahoma"/>
          <w:sz w:val="20"/>
          <w:szCs w:val="20"/>
        </w:rPr>
        <w:t>Il codice ICD-10-CM appropriato per un disturbo da uso di sostanze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dipende dalla presenza o meno di un disturbo in comorbilità nel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disturbo indotto da sostanze (comprese intossicazione e astinenza).</w:t>
      </w:r>
    </w:p>
    <w:p w:rsidR="00F41C65" w:rsidRPr="003F7B26" w:rsidRDefault="00F41C65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F7B26">
        <w:rPr>
          <w:rFonts w:ascii="Tahoma" w:hAnsi="Tahoma" w:cs="Tahoma"/>
          <w:sz w:val="20"/>
          <w:szCs w:val="20"/>
        </w:rPr>
        <w:t xml:space="preserve">Nel suddetto esempio, il codice diagnostico per disturbo da uso di </w:t>
      </w:r>
      <w:proofErr w:type="spellStart"/>
      <w:r w:rsidRPr="003F7B26">
        <w:rPr>
          <w:rFonts w:ascii="Tahoma" w:hAnsi="Tahoma" w:cs="Tahoma"/>
          <w:sz w:val="20"/>
          <w:szCs w:val="20"/>
        </w:rPr>
        <w:t>alprazolam</w:t>
      </w:r>
      <w:proofErr w:type="spellEnd"/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moderato, F13.20, riflette l’assenza di un disturbo mentale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 xml:space="preserve">indotto da </w:t>
      </w:r>
      <w:proofErr w:type="spellStart"/>
      <w:r w:rsidRPr="003F7B26">
        <w:rPr>
          <w:rFonts w:ascii="Tahoma" w:hAnsi="Tahoma" w:cs="Tahoma"/>
          <w:sz w:val="20"/>
          <w:szCs w:val="20"/>
        </w:rPr>
        <w:t>alprazolam</w:t>
      </w:r>
      <w:proofErr w:type="spellEnd"/>
      <w:r w:rsidRPr="003F7B26">
        <w:rPr>
          <w:rFonts w:ascii="Tahoma" w:hAnsi="Tahoma" w:cs="Tahoma"/>
          <w:sz w:val="20"/>
          <w:szCs w:val="20"/>
        </w:rPr>
        <w:t xml:space="preserve"> in comorbilità. Poiché i codici ICD-10-CM per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i disturbi indotti da sostanze indicano sia la presenza (o l’assenza) sia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la gravità del disturbo da uso di sostanze, i codici ICD-10-CM per i disturbi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da uso di sostanze possono essere usati solo in assenza di un disturbo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indotto da sostanze. Si vedano le sezioni individuali specifiche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per singola sostanza per ulteriori informazioni di codifica.</w:t>
      </w:r>
    </w:p>
    <w:p w:rsidR="00F41C65" w:rsidRPr="003F7B26" w:rsidRDefault="00F41C65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F7B26">
        <w:rPr>
          <w:rFonts w:ascii="Tahoma" w:hAnsi="Tahoma" w:cs="Tahoma"/>
          <w:sz w:val="20"/>
          <w:szCs w:val="20"/>
        </w:rPr>
        <w:t xml:space="preserve">Da notare come la parola </w:t>
      </w:r>
      <w:r w:rsidRPr="003F7B26">
        <w:rPr>
          <w:rFonts w:ascii="Tahoma" w:hAnsi="Tahoma" w:cs="Tahoma"/>
          <w:b/>
          <w:i/>
          <w:iCs/>
          <w:sz w:val="20"/>
          <w:szCs w:val="20"/>
        </w:rPr>
        <w:t>dipendenza</w:t>
      </w:r>
      <w:r w:rsidRPr="003F7B26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non sia applicata come termine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diagnostico in questa classificazione, sebbene sia di uso comu</w:t>
      </w:r>
      <w:r w:rsidR="00871D8E" w:rsidRPr="003F7B26">
        <w:rPr>
          <w:rFonts w:ascii="Tahoma" w:hAnsi="Tahoma" w:cs="Tahoma"/>
          <w:sz w:val="20"/>
          <w:szCs w:val="20"/>
        </w:rPr>
        <w:t>ne</w:t>
      </w:r>
      <w:r w:rsidR="00B64B6E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in molti paesi per descrivere gravi problemi correlati all’uso compulsivo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 xml:space="preserve">e abituale di sostanze. Il termine più neutro </w:t>
      </w:r>
      <w:r w:rsidRPr="003F7B26">
        <w:rPr>
          <w:rFonts w:ascii="Tahoma" w:hAnsi="Tahoma" w:cs="Tahoma"/>
          <w:i/>
          <w:iCs/>
          <w:sz w:val="20"/>
          <w:szCs w:val="20"/>
        </w:rPr>
        <w:t>disturbo da uso</w:t>
      </w:r>
      <w:r w:rsidR="00756E44" w:rsidRPr="003F7B26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3F7B26">
        <w:rPr>
          <w:rFonts w:ascii="Tahoma" w:hAnsi="Tahoma" w:cs="Tahoma"/>
          <w:i/>
          <w:iCs/>
          <w:sz w:val="20"/>
          <w:szCs w:val="20"/>
        </w:rPr>
        <w:t xml:space="preserve">di sostanze </w:t>
      </w:r>
      <w:r w:rsidRPr="003F7B26">
        <w:rPr>
          <w:rFonts w:ascii="Tahoma" w:hAnsi="Tahoma" w:cs="Tahoma"/>
          <w:sz w:val="20"/>
          <w:szCs w:val="20"/>
        </w:rPr>
        <w:t>è utilizzato per descrivere l’ampia gamma del disturbo, da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una forma lieve a uno stato grave con ricadute croniche di assunzione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compulsiva di sostanza. Alcuni clinici sceglieranno di utilizzare la parola</w:t>
      </w:r>
      <w:r w:rsidR="00B64B6E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i/>
          <w:iCs/>
          <w:sz w:val="20"/>
          <w:szCs w:val="20"/>
        </w:rPr>
        <w:t xml:space="preserve">dipendenza </w:t>
      </w:r>
      <w:r w:rsidRPr="003F7B26">
        <w:rPr>
          <w:rFonts w:ascii="Tahoma" w:hAnsi="Tahoma" w:cs="Tahoma"/>
          <w:sz w:val="20"/>
          <w:szCs w:val="20"/>
        </w:rPr>
        <w:t xml:space="preserve">per descrivere manifestazioni più estreme, ma la </w:t>
      </w:r>
      <w:r w:rsidRPr="003F7B26">
        <w:rPr>
          <w:rFonts w:ascii="Tahoma" w:hAnsi="Tahoma" w:cs="Tahoma"/>
          <w:sz w:val="20"/>
          <w:szCs w:val="20"/>
        </w:rPr>
        <w:lastRenderedPageBreak/>
        <w:t>parola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viene omessa nella terminologia diagnostica ufficiale del DSM-5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per il disturbo da uso di sostanze a causa della sua incerta definizione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e della sua connotazione potenzialmente negativa.</w:t>
      </w:r>
    </w:p>
    <w:p w:rsidR="00756E44" w:rsidRPr="003F7B26" w:rsidRDefault="00756E44" w:rsidP="00F41C6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F41C65" w:rsidRPr="003F7B26" w:rsidRDefault="00FF6459" w:rsidP="00FF6459">
      <w:pPr>
        <w:autoSpaceDE w:val="0"/>
        <w:autoSpaceDN w:val="0"/>
        <w:adjustRightInd w:val="0"/>
        <w:spacing w:after="0" w:line="240" w:lineRule="auto"/>
        <w:ind w:left="2520"/>
        <w:rPr>
          <w:rFonts w:ascii="Tahoma" w:hAnsi="Tahoma" w:cs="Tahoma"/>
          <w:b/>
          <w:sz w:val="20"/>
          <w:szCs w:val="20"/>
        </w:rPr>
      </w:pPr>
      <w:r w:rsidRPr="003F7B26">
        <w:rPr>
          <w:rFonts w:ascii="Tahoma" w:hAnsi="Tahoma" w:cs="Tahoma"/>
          <w:b/>
          <w:sz w:val="20"/>
          <w:szCs w:val="20"/>
        </w:rPr>
        <w:t xml:space="preserve">2 </w:t>
      </w:r>
      <w:r w:rsidR="00F41C65" w:rsidRPr="003F7B26">
        <w:rPr>
          <w:rFonts w:ascii="Tahoma" w:hAnsi="Tahoma" w:cs="Tahoma"/>
          <w:b/>
          <w:sz w:val="20"/>
          <w:szCs w:val="20"/>
        </w:rPr>
        <w:t>Disturbi indotti da sostanze</w:t>
      </w:r>
    </w:p>
    <w:p w:rsidR="00F41C65" w:rsidRPr="003F7B26" w:rsidRDefault="00FF6459" w:rsidP="00FF6459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ahoma" w:hAnsi="Tahoma" w:cs="Tahoma"/>
          <w:b/>
          <w:i/>
          <w:iCs/>
          <w:sz w:val="20"/>
          <w:szCs w:val="20"/>
        </w:rPr>
      </w:pPr>
      <w:r w:rsidRPr="003F7B26">
        <w:rPr>
          <w:rFonts w:ascii="Tahoma" w:hAnsi="Tahoma" w:cs="Tahoma"/>
          <w:b/>
          <w:i/>
          <w:iCs/>
          <w:sz w:val="20"/>
          <w:szCs w:val="20"/>
        </w:rPr>
        <w:t xml:space="preserve">A </w:t>
      </w:r>
      <w:r w:rsidR="00F41C65" w:rsidRPr="003F7B26">
        <w:rPr>
          <w:rFonts w:ascii="Tahoma" w:hAnsi="Tahoma" w:cs="Tahoma"/>
          <w:b/>
          <w:i/>
          <w:iCs/>
          <w:sz w:val="20"/>
          <w:szCs w:val="20"/>
        </w:rPr>
        <w:t>Procedure di registrazione</w:t>
      </w:r>
      <w:r w:rsidR="00756E44" w:rsidRPr="003F7B26">
        <w:rPr>
          <w:rFonts w:ascii="Tahoma" w:hAnsi="Tahoma" w:cs="Tahoma"/>
          <w:b/>
          <w:i/>
          <w:iCs/>
          <w:sz w:val="20"/>
          <w:szCs w:val="20"/>
        </w:rPr>
        <w:t xml:space="preserve"> </w:t>
      </w:r>
      <w:r w:rsidR="00F41C65" w:rsidRPr="003F7B26">
        <w:rPr>
          <w:rFonts w:ascii="Tahoma" w:hAnsi="Tahoma" w:cs="Tahoma"/>
          <w:b/>
          <w:i/>
          <w:iCs/>
          <w:sz w:val="20"/>
          <w:szCs w:val="20"/>
        </w:rPr>
        <w:t xml:space="preserve">per </w:t>
      </w:r>
      <w:r w:rsidRPr="003F7B26">
        <w:rPr>
          <w:rFonts w:ascii="Tahoma" w:hAnsi="Tahoma" w:cs="Tahoma"/>
          <w:b/>
          <w:i/>
          <w:iCs/>
          <w:sz w:val="20"/>
          <w:szCs w:val="20"/>
          <w:u w:val="single"/>
        </w:rPr>
        <w:t>INTOSSICAZIONE E ASTINENZA</w:t>
      </w:r>
    </w:p>
    <w:p w:rsidR="00F41C65" w:rsidRPr="003F7B26" w:rsidRDefault="00F41C65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sz w:val="20"/>
          <w:szCs w:val="20"/>
        </w:rPr>
      </w:pPr>
      <w:r w:rsidRPr="003F7B26">
        <w:rPr>
          <w:rFonts w:ascii="Tahoma" w:hAnsi="Tahoma" w:cs="Tahoma"/>
          <w:sz w:val="20"/>
          <w:szCs w:val="20"/>
        </w:rPr>
        <w:t>Il clinico dovrebbe usare il codice che si applica alla classe di sostanze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 xml:space="preserve">in questione, ma registrare la denominazione della </w:t>
      </w:r>
      <w:r w:rsidRPr="003F7B26">
        <w:rPr>
          <w:rFonts w:ascii="Tahoma" w:hAnsi="Tahoma" w:cs="Tahoma"/>
          <w:i/>
          <w:iCs/>
          <w:sz w:val="20"/>
          <w:szCs w:val="20"/>
        </w:rPr>
        <w:t>specifica sostanza.</w:t>
      </w:r>
    </w:p>
    <w:p w:rsidR="00F41C65" w:rsidRPr="003F7B26" w:rsidRDefault="00F41C65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F7B26">
        <w:rPr>
          <w:rFonts w:ascii="Tahoma" w:hAnsi="Tahoma" w:cs="Tahoma"/>
          <w:sz w:val="20"/>
          <w:szCs w:val="20"/>
        </w:rPr>
        <w:t>Per esempio, il clinico dovrebbe registrare 292.0 (F13.239) astinenza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 xml:space="preserve">da </w:t>
      </w:r>
      <w:proofErr w:type="spellStart"/>
      <w:r w:rsidRPr="003F7B26">
        <w:rPr>
          <w:rFonts w:ascii="Tahoma" w:hAnsi="Tahoma" w:cs="Tahoma"/>
          <w:sz w:val="20"/>
          <w:szCs w:val="20"/>
        </w:rPr>
        <w:t>secobarbital</w:t>
      </w:r>
      <w:proofErr w:type="spellEnd"/>
      <w:r w:rsidRPr="003F7B26">
        <w:rPr>
          <w:rFonts w:ascii="Tahoma" w:hAnsi="Tahoma" w:cs="Tahoma"/>
          <w:sz w:val="20"/>
          <w:szCs w:val="20"/>
        </w:rPr>
        <w:t xml:space="preserve"> (piuttosto che astinenza da sedativi, ipnotici o ansiolitici)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o 292.89 (F15.129) intossicazione da metamfetamina (piuttosto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che intossicazione da stimolante). Da notare che il codice diagnostico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appropriato ICD-10-CM per l’intossicazione dipende dalla presenza 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meno di un disturbo da uso di sostanze in comorbilità. In questo caso,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il codice F15.129 per le metamfetamine indica la presenza di un disturbo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da uso di metamfetamine lieve in comorbilità. Nel caso non ci fosse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stato un disturbo da uso di metamfetamine in comorbilità, il codice diagnostico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sarebbe stato F15.929. Le regole di codifica ICD-10-CM richiedono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che tutti i codici per l’astinenza implichino un disturbo da uso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di sostanze, moderato o grave, in comorbilità, per quella sostanza. Nel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 xml:space="preserve">suddetto caso, il codice per l’astinenza da </w:t>
      </w:r>
      <w:proofErr w:type="spellStart"/>
      <w:r w:rsidRPr="003F7B26">
        <w:rPr>
          <w:rFonts w:ascii="Tahoma" w:hAnsi="Tahoma" w:cs="Tahoma"/>
          <w:sz w:val="20"/>
          <w:szCs w:val="20"/>
        </w:rPr>
        <w:t>secobarbital</w:t>
      </w:r>
      <w:proofErr w:type="spellEnd"/>
      <w:r w:rsidRPr="003F7B26">
        <w:rPr>
          <w:rFonts w:ascii="Tahoma" w:hAnsi="Tahoma" w:cs="Tahoma"/>
          <w:sz w:val="20"/>
          <w:szCs w:val="20"/>
        </w:rPr>
        <w:t xml:space="preserve"> (F13.239) indica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 xml:space="preserve">la presenza di un disturbo da uso di </w:t>
      </w:r>
      <w:proofErr w:type="spellStart"/>
      <w:r w:rsidRPr="003F7B26">
        <w:rPr>
          <w:rFonts w:ascii="Tahoma" w:hAnsi="Tahoma" w:cs="Tahoma"/>
          <w:sz w:val="20"/>
          <w:szCs w:val="20"/>
        </w:rPr>
        <w:t>secobarbital</w:t>
      </w:r>
      <w:proofErr w:type="spellEnd"/>
      <w:r w:rsidRPr="003F7B26">
        <w:rPr>
          <w:rFonts w:ascii="Tahoma" w:hAnsi="Tahoma" w:cs="Tahoma"/>
          <w:sz w:val="20"/>
          <w:szCs w:val="20"/>
        </w:rPr>
        <w:t xml:space="preserve"> moderato o grave in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comorbilità. Si veda la nota di codifica per l’intossicazione e le sindromi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di astinenza da sostanza specifica, per le opzioni attuali di codifica.</w:t>
      </w:r>
    </w:p>
    <w:p w:rsidR="00F41C65" w:rsidRPr="003F7B26" w:rsidRDefault="00F41C65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F7B26">
        <w:rPr>
          <w:rFonts w:ascii="Tahoma" w:hAnsi="Tahoma" w:cs="Tahoma"/>
          <w:sz w:val="20"/>
          <w:szCs w:val="20"/>
        </w:rPr>
        <w:t>Per le sostanze che non rientrano in nessuna delle classi (per es.,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steroidi anabolizzanti), dovrebbe essere usato il codice appropriato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per “intossicazione da altre sostanze” e indicata la sostanza specifica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(per es., 292.89 [F19.929] intossicazione da steroidi anabolizzanti). Se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la sostanza assunta dall’individuo è sconosciuta, dovrebbe essere usato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il codice per la classe “altra (o sconosciuta)” (per es., 292.89 [F19.929]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intossicazione da sostanza sconosciuta). Se ci sono sintomi o problemi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associati a una particolare sostanza ma non sono soddisfatti i criteri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per qualche disturbo da sostanza specifica, può essere usata la categoria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senza specificazione (per es., 292.9 [F12.99] disturbo correlato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alla cannabis senza specificazione).</w:t>
      </w:r>
    </w:p>
    <w:p w:rsidR="00F41C65" w:rsidRPr="003F7B26" w:rsidRDefault="00F41C65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F7B26">
        <w:rPr>
          <w:rFonts w:ascii="Tahoma" w:hAnsi="Tahoma" w:cs="Tahoma"/>
          <w:sz w:val="20"/>
          <w:szCs w:val="20"/>
        </w:rPr>
        <w:t>Come detto sopra, i codici ICD-10-CM correlati a una sostanza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combinano l’aspetto del quadro clinico del disturbo da uso di sostanze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e l’aspetto del quadro clinico del disturbo indotto da sostanza in un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singolo codice combinato. Così, se sono presenti sia l’astinenza da eroina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sia il disturbo da uso di eroina moderato, il singolo codice F11.23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è fornito per coprire entrambe le manifestazioni. Nell’ICD-9-CM sono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forniti codici diagnostici separati (292.0 e 304.00) per indicare, rispettivamente,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astinenza e disturbo da uso di eroina moderato. Per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ulteriori informazioni di codifica si vedano le sezioni individuali specifiche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per singola sostanza.</w:t>
      </w:r>
    </w:p>
    <w:p w:rsidR="00756E44" w:rsidRPr="003F7B26" w:rsidRDefault="00756E44" w:rsidP="00F41C6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F41C65" w:rsidRPr="003F7B26" w:rsidRDefault="00FF6459" w:rsidP="00756E44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i/>
          <w:iCs/>
          <w:sz w:val="20"/>
          <w:szCs w:val="20"/>
        </w:rPr>
      </w:pPr>
      <w:r w:rsidRPr="003F7B26">
        <w:rPr>
          <w:rFonts w:ascii="Tahoma" w:hAnsi="Tahoma" w:cs="Tahoma"/>
          <w:b/>
          <w:i/>
          <w:iCs/>
          <w:sz w:val="20"/>
          <w:szCs w:val="20"/>
        </w:rPr>
        <w:t xml:space="preserve">B </w:t>
      </w:r>
      <w:r w:rsidR="00F41C65" w:rsidRPr="003F7B26">
        <w:rPr>
          <w:rFonts w:ascii="Tahoma" w:hAnsi="Tahoma" w:cs="Tahoma"/>
          <w:b/>
          <w:i/>
          <w:iCs/>
          <w:sz w:val="20"/>
          <w:szCs w:val="20"/>
        </w:rPr>
        <w:t xml:space="preserve">Procedure di registrazione per i </w:t>
      </w:r>
      <w:r w:rsidRPr="003F7B26">
        <w:rPr>
          <w:rFonts w:ascii="Tahoma" w:hAnsi="Tahoma" w:cs="Tahoma"/>
          <w:b/>
          <w:i/>
          <w:iCs/>
          <w:sz w:val="20"/>
          <w:szCs w:val="20"/>
          <w:u w:val="single"/>
        </w:rPr>
        <w:t>DISTURBI MENTALI INDOTTI DA SOSTANZE/FARMACI</w:t>
      </w:r>
    </w:p>
    <w:p w:rsidR="00F41C65" w:rsidRPr="003F7B26" w:rsidRDefault="00F41C65" w:rsidP="00F41C65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3F7B26">
        <w:rPr>
          <w:rFonts w:ascii="Tahoma" w:hAnsi="Tahoma" w:cs="Tahoma"/>
          <w:sz w:val="20"/>
          <w:szCs w:val="20"/>
        </w:rPr>
        <w:t>Le note di codifica e le procedure di registrazione separate per i codici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ICD-9-CM e ICD-10-CMper</w:t>
      </w:r>
    </w:p>
    <w:p w:rsidR="00F41C65" w:rsidRPr="003F7B26" w:rsidRDefault="00F41C65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F7B26">
        <w:rPr>
          <w:rFonts w:ascii="Tahoma" w:hAnsi="Tahoma" w:cs="Tahoma"/>
          <w:sz w:val="20"/>
          <w:szCs w:val="20"/>
        </w:rPr>
        <w:t>gli altri disturbi mentali indotti da specifiche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sostanze/farmaci sono fornite negli altri capitoli del manuale con i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disturbi con i quali condividono la fenomenologia (si vedano i disturbi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mentali indotti da sostanze/farmaci in questi capitoli: “Disturbi dello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spettro della schizofrenia e altri disturbi psicotici”, “Disturbi bipolari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e disturbi correlati”, “Disturbi depressivi”, “Disturbi d’ansia”, “Disturbo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ossessivo-compulsivo e disturbi correlati”, “Disturbi del sonno-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 xml:space="preserve">veglia”, “Disfunzioni sessuali” e “Disturbi </w:t>
      </w:r>
      <w:proofErr w:type="spellStart"/>
      <w:r w:rsidRPr="003F7B26">
        <w:rPr>
          <w:rFonts w:ascii="Tahoma" w:hAnsi="Tahoma" w:cs="Tahoma"/>
          <w:sz w:val="20"/>
          <w:szCs w:val="20"/>
        </w:rPr>
        <w:t>neurocognitivi</w:t>
      </w:r>
      <w:proofErr w:type="spellEnd"/>
      <w:r w:rsidRPr="003F7B26">
        <w:rPr>
          <w:rFonts w:ascii="Tahoma" w:hAnsi="Tahoma" w:cs="Tahoma"/>
          <w:sz w:val="20"/>
          <w:szCs w:val="20"/>
        </w:rPr>
        <w:t>”). In genere,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nell’ICD-9-CM, se un disturbo mentale è indotto da un disturbo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da uso di sostanze, viene dato un codice diagnostico separato per lo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specifico disturbo da uso della sostanza, in aggiunta al codice per il disturbo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mentale indotto da uso di sostanze/farmaci. Con l’ICD-10-CM,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un singolo codice combina il disturbo mentale indotto da sostanze e il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disturbo da uso di sostanze. Non viene posta una diagnosi separata del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disturbo da uso di sostanze in comorbilità, sebbene la denominazione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 xml:space="preserve">12 Disturbi correlati a sostanze e disturbi da </w:t>
      </w:r>
      <w:proofErr w:type="spellStart"/>
      <w:r w:rsidRPr="003F7B26">
        <w:rPr>
          <w:rFonts w:ascii="Tahoma" w:hAnsi="Tahoma" w:cs="Tahoma"/>
          <w:sz w:val="20"/>
          <w:szCs w:val="20"/>
        </w:rPr>
        <w:t>addiction</w:t>
      </w:r>
      <w:proofErr w:type="spellEnd"/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 xml:space="preserve">© 2013 American </w:t>
      </w:r>
      <w:proofErr w:type="spellStart"/>
      <w:r w:rsidRPr="003F7B26">
        <w:rPr>
          <w:rFonts w:ascii="Tahoma" w:hAnsi="Tahoma" w:cs="Tahoma"/>
          <w:sz w:val="20"/>
          <w:szCs w:val="20"/>
        </w:rPr>
        <w:t>Psychiatric</w:t>
      </w:r>
      <w:proofErr w:type="spellEnd"/>
      <w:r w:rsidRPr="003F7B26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3F7B26">
        <w:rPr>
          <w:rFonts w:ascii="Tahoma" w:hAnsi="Tahoma" w:cs="Tahoma"/>
          <w:sz w:val="20"/>
          <w:szCs w:val="20"/>
        </w:rPr>
        <w:t>Association</w:t>
      </w:r>
      <w:proofErr w:type="spellEnd"/>
      <w:r w:rsidRPr="003F7B26">
        <w:rPr>
          <w:rFonts w:ascii="Tahoma" w:hAnsi="Tahoma" w:cs="Tahoma"/>
          <w:sz w:val="20"/>
          <w:szCs w:val="20"/>
        </w:rPr>
        <w:t xml:space="preserve"> © 2015 Raffaello Cortina Editore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Copia a uso personale. È vietata la riproduzione del file d’origine.</w:t>
      </w:r>
    </w:p>
    <w:p w:rsidR="00F41C65" w:rsidRPr="003F7B26" w:rsidRDefault="00F41C65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proofErr w:type="gramStart"/>
      <w:r w:rsidRPr="003F7B26">
        <w:rPr>
          <w:rFonts w:ascii="Tahoma" w:hAnsi="Tahoma" w:cs="Tahoma"/>
          <w:sz w:val="20"/>
          <w:szCs w:val="20"/>
        </w:rPr>
        <w:t>e</w:t>
      </w:r>
      <w:proofErr w:type="gramEnd"/>
      <w:r w:rsidRPr="003F7B26">
        <w:rPr>
          <w:rFonts w:ascii="Tahoma" w:hAnsi="Tahoma" w:cs="Tahoma"/>
          <w:sz w:val="20"/>
          <w:szCs w:val="20"/>
        </w:rPr>
        <w:t xml:space="preserve"> la gravità dello specifico disturbo da uso della sostanza (se presente)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sia usato nella registrazione del disturbo mentale indotto da sostanze/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farmaci. I codici ICD-10-CM sono anche forniti per situazioni nelle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quali il disturbo mentale indotto da sostanze/farmaci non è indotto da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un disturbo da uso di sostanze (per es., quando un disturbo è indotto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dall’uso di una sostanza o di un farmaco in una sola occasione). Informazioni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aggiuntive necessarie alla registrazione della denominazione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diagnostica del disturbo mentale indotto da sostanze/farmaci sono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fornite nella sezione “Procedure di registrazione” per ciascun disturbo</w:t>
      </w:r>
      <w:r w:rsidR="00756E44" w:rsidRPr="003F7B26">
        <w:rPr>
          <w:rFonts w:ascii="Tahoma" w:hAnsi="Tahoma" w:cs="Tahoma"/>
          <w:sz w:val="20"/>
          <w:szCs w:val="20"/>
        </w:rPr>
        <w:t xml:space="preserve"> </w:t>
      </w:r>
      <w:r w:rsidRPr="003F7B26">
        <w:rPr>
          <w:rFonts w:ascii="Tahoma" w:hAnsi="Tahoma" w:cs="Tahoma"/>
          <w:sz w:val="20"/>
          <w:szCs w:val="20"/>
        </w:rPr>
        <w:t>mentale indotto da sostanze/farmaci nel suo rispettivo capitolo.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C84CEA" w:rsidRPr="003F7B26" w:rsidRDefault="00D61773" w:rsidP="00C84CE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</w:rPr>
      </w:pPr>
      <w:r w:rsidRPr="003F7B26">
        <w:rPr>
          <w:rFonts w:ascii="Tahoma" w:hAnsi="Tahoma" w:cs="Tahoma"/>
          <w:sz w:val="17"/>
          <w:szCs w:val="17"/>
        </w:rPr>
        <w:t>L</w:t>
      </w:r>
      <w:r w:rsidR="00C84CEA" w:rsidRPr="003F7B26">
        <w:rPr>
          <w:rFonts w:ascii="Tahoma" w:hAnsi="Tahoma" w:cs="Tahoma"/>
          <w:sz w:val="17"/>
          <w:szCs w:val="17"/>
        </w:rPr>
        <w:t>a gravità attuale</w:t>
      </w:r>
      <w:r w:rsidRPr="003F7B26">
        <w:rPr>
          <w:rFonts w:ascii="Tahoma" w:hAnsi="Tahoma" w:cs="Tahoma"/>
          <w:sz w:val="17"/>
          <w:szCs w:val="17"/>
        </w:rPr>
        <w:t xml:space="preserve"> viene specificata dalla </w:t>
      </w:r>
      <w:r w:rsidR="00023CEC" w:rsidRPr="003F7B26">
        <w:rPr>
          <w:rFonts w:ascii="Tahoma" w:hAnsi="Tahoma" w:cs="Tahoma"/>
          <w:sz w:val="17"/>
          <w:szCs w:val="17"/>
        </w:rPr>
        <w:t>quarta</w:t>
      </w:r>
      <w:r w:rsidRPr="003F7B26">
        <w:rPr>
          <w:rFonts w:ascii="Tahoma" w:hAnsi="Tahoma" w:cs="Tahoma"/>
          <w:sz w:val="17"/>
          <w:szCs w:val="17"/>
        </w:rPr>
        <w:t xml:space="preserve"> cifra, ed è basata per tutte le sostanze dai seguenti criteri: </w:t>
      </w:r>
    </w:p>
    <w:p w:rsidR="00C84CEA" w:rsidRPr="003F7B26" w:rsidRDefault="00C84CEA" w:rsidP="00C84CE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</w:rPr>
      </w:pPr>
      <w:r w:rsidRPr="003F7B26">
        <w:rPr>
          <w:rFonts w:ascii="Tahoma" w:hAnsi="Tahoma" w:cs="Tahoma"/>
          <w:b/>
          <w:bCs/>
          <w:sz w:val="17"/>
          <w:szCs w:val="17"/>
        </w:rPr>
        <w:t xml:space="preserve">Lieve: </w:t>
      </w:r>
      <w:r w:rsidRPr="003F7B26">
        <w:rPr>
          <w:rFonts w:ascii="Tahoma" w:hAnsi="Tahoma" w:cs="Tahoma"/>
          <w:sz w:val="17"/>
          <w:szCs w:val="17"/>
        </w:rPr>
        <w:t>Presenza di 2-3 sintomi.</w:t>
      </w:r>
    </w:p>
    <w:p w:rsidR="00C84CEA" w:rsidRPr="003F7B26" w:rsidRDefault="00C84CEA" w:rsidP="00C84CE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</w:rPr>
      </w:pPr>
      <w:r w:rsidRPr="003F7B26">
        <w:rPr>
          <w:rFonts w:ascii="Tahoma" w:hAnsi="Tahoma" w:cs="Tahoma"/>
          <w:b/>
          <w:bCs/>
          <w:sz w:val="17"/>
          <w:szCs w:val="17"/>
        </w:rPr>
        <w:t xml:space="preserve">Moderata: </w:t>
      </w:r>
      <w:r w:rsidRPr="003F7B26">
        <w:rPr>
          <w:rFonts w:ascii="Tahoma" w:hAnsi="Tahoma" w:cs="Tahoma"/>
          <w:sz w:val="17"/>
          <w:szCs w:val="17"/>
        </w:rPr>
        <w:t>Presenza di 4-5 sintomi.</w:t>
      </w:r>
    </w:p>
    <w:p w:rsidR="00C84CEA" w:rsidRPr="003F7B26" w:rsidRDefault="00C84CEA" w:rsidP="00C84CE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</w:rPr>
      </w:pPr>
      <w:r w:rsidRPr="003F7B26">
        <w:rPr>
          <w:rFonts w:ascii="Tahoma" w:hAnsi="Tahoma" w:cs="Tahoma"/>
          <w:b/>
          <w:bCs/>
          <w:sz w:val="17"/>
          <w:szCs w:val="17"/>
        </w:rPr>
        <w:t xml:space="preserve">Grave: </w:t>
      </w:r>
      <w:r w:rsidRPr="003F7B26">
        <w:rPr>
          <w:rFonts w:ascii="Tahoma" w:hAnsi="Tahoma" w:cs="Tahoma"/>
          <w:sz w:val="17"/>
          <w:szCs w:val="17"/>
        </w:rPr>
        <w:t>Presenza di 6 o più sintomi.</w:t>
      </w:r>
    </w:p>
    <w:p w:rsidR="00C84CEA" w:rsidRPr="003F7B26" w:rsidRDefault="00C84CEA" w:rsidP="00C84CE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</w:rPr>
      </w:pPr>
    </w:p>
    <w:p w:rsidR="00DC0C0D" w:rsidRDefault="00DC0C0D" w:rsidP="00C84CE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  <w:r w:rsidRPr="003F7B26">
        <w:rPr>
          <w:rFonts w:ascii="Tahoma" w:hAnsi="Tahoma" w:cs="Tahoma"/>
          <w:sz w:val="18"/>
          <w:szCs w:val="18"/>
        </w:rPr>
        <w:t>Riportiamo per brevità e a titolo di esempio i criteri specifici per le due sostanze di maggior uso: alcool e cannabis</w:t>
      </w:r>
    </w:p>
    <w:p w:rsidR="00A53CB9" w:rsidRPr="003F7B26" w:rsidRDefault="00A53CB9" w:rsidP="00C84CE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:rsidR="00D61773" w:rsidRPr="003F7B26" w:rsidRDefault="00D61773" w:rsidP="00DC0C0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5A5A5A"/>
          <w:sz w:val="30"/>
          <w:szCs w:val="30"/>
        </w:rPr>
      </w:pPr>
      <w:r w:rsidRPr="003F7B26">
        <w:rPr>
          <w:rFonts w:ascii="Tahoma" w:hAnsi="Tahoma" w:cs="Tahoma"/>
          <w:b/>
          <w:bCs/>
          <w:color w:val="5A5A5A"/>
          <w:sz w:val="30"/>
          <w:szCs w:val="30"/>
        </w:rPr>
        <w:t>Disturbi correlati all’alcol</w:t>
      </w:r>
    </w:p>
    <w:p w:rsidR="00D61773" w:rsidRPr="003F7B26" w:rsidRDefault="00D61773" w:rsidP="008304C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u w:val="single"/>
        </w:rPr>
      </w:pPr>
      <w:r w:rsidRPr="003F7B26">
        <w:rPr>
          <w:rFonts w:ascii="Tahoma" w:hAnsi="Tahoma" w:cs="Tahoma"/>
          <w:b/>
          <w:color w:val="000000"/>
          <w:u w:val="single"/>
        </w:rPr>
        <w:t>Disturbo da uso di alcol</w:t>
      </w:r>
    </w:p>
    <w:p w:rsidR="008304C8" w:rsidRPr="003F7B26" w:rsidRDefault="008304C8" w:rsidP="00D6177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u w:val="single"/>
        </w:rPr>
      </w:pP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A. Un pattern problematico di uso di alcol che porta a disagio o</w:t>
      </w:r>
      <w:r w:rsidR="00DC0C0D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compromissione clinicamente significativi, come manifestato</w:t>
      </w:r>
      <w:r w:rsidR="00DC0C0D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da almeno due delle seguenti condizioni, che si verificano entro</w:t>
      </w:r>
      <w:r w:rsidR="00DC0C0D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un periodo di 12 mesi: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1. L’alcol è spesso assunto in quantitativi maggiori o per un periodo</w:t>
      </w:r>
      <w:r w:rsidR="00DC0C0D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più lungo di quanto fosse nelle intenzioni.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2. Desiderio persistente o sforzi infruttuosi di ridurre o controllare</w:t>
      </w:r>
      <w:r w:rsidR="00DC0C0D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l’uso di alcol.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3. Una gran parte del tempo è impiegata in attività necessarie</w:t>
      </w:r>
      <w:r w:rsidR="00DC0C0D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a procurarsi alcol, usare alcol o recuperare dai suoi effetti.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 xml:space="preserve">4. 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Craving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>, o forte desiderio o spinta all’uso di alcol.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5. Uso ricorrente di alcol, che causa un fallimento nell’adempimento</w:t>
      </w:r>
      <w:r w:rsidR="00DC0C0D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dei principali obblighi di ruolo sul lavoro, a scuola,</w:t>
      </w:r>
      <w:r w:rsidR="00DC0C0D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a casa.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6. Uso continuato di alcol nonostante la presenza di persistenti</w:t>
      </w:r>
      <w:r w:rsidR="00DC0C0D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o ricorrenti problemi sociali o interpersonali causati o esacerbati</w:t>
      </w:r>
      <w:r w:rsidR="00DC0C0D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dagli effetti dell’alcol.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7. Importanti attività sociali, lavorative o ricreative vengono</w:t>
      </w:r>
      <w:r w:rsidR="00DC0C0D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abbandonate o ridotte a causa dell’uso di alcol.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8. Uso ricorrente di alcol in situazioni nelle quali è fisicamente</w:t>
      </w:r>
      <w:r w:rsidR="00DC0C0D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pericoloso.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9. Uso continuato di alcol nonostante la consapevolezza di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un problema persistente o ricorrente, fisico o psicologico,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che è stato probabilmente causato o esacerbato dall’alcol.</w:t>
      </w:r>
    </w:p>
    <w:p w:rsidR="004266C4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10. Tolleranza, come definita da ciascuno dei seguenti fattori: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a. Un bisogno di quantità marcatamente aumentate di alcol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per ottenere intossicazione o l’effetto desiderato.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b. Una marcata diminuzione dell’effetto con l’uso continuato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della stessa quantità di alcol.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11. Astinenza, manifestata da ciascuno dei seguenti fattori: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a. La caratteristica sindrome da astinenza da alcol (con riferimento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ai Criteri </w:t>
      </w:r>
      <w:r w:rsidRPr="003F7B26">
        <w:rPr>
          <w:rFonts w:ascii="Tahoma" w:hAnsi="Tahoma" w:cs="Tahoma"/>
          <w:color w:val="000000"/>
          <w:sz w:val="15"/>
          <w:szCs w:val="15"/>
        </w:rPr>
        <w:t xml:space="preserve">A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e </w:t>
      </w:r>
      <w:r w:rsidRPr="003F7B26">
        <w:rPr>
          <w:rFonts w:ascii="Tahoma" w:hAnsi="Tahoma" w:cs="Tahoma"/>
          <w:color w:val="000000"/>
          <w:sz w:val="15"/>
          <w:szCs w:val="15"/>
        </w:rPr>
        <w:t xml:space="preserve">B </w:t>
      </w:r>
      <w:r w:rsidRPr="003F7B26">
        <w:rPr>
          <w:rFonts w:ascii="Tahoma" w:hAnsi="Tahoma" w:cs="Tahoma"/>
          <w:color w:val="000000"/>
          <w:sz w:val="17"/>
          <w:szCs w:val="17"/>
        </w:rPr>
        <w:t>del set di criteri per l’astinenza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da alcol, p. 585).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b. L’alcol (o una sostanza strettamente correlata, come una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benzodiazepina) viene assunto per attenuare o evitare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sintomi di astinenza.</w:t>
      </w:r>
    </w:p>
    <w:p w:rsidR="00D61773" w:rsidRPr="003F7B26" w:rsidRDefault="00D61773" w:rsidP="008304C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i/>
          <w:iCs/>
          <w:color w:val="000000"/>
          <w:sz w:val="17"/>
          <w:szCs w:val="17"/>
        </w:rPr>
        <w:t xml:space="preserve">Specificare </w:t>
      </w:r>
      <w:r w:rsidRPr="003F7B26">
        <w:rPr>
          <w:rFonts w:ascii="Tahoma" w:hAnsi="Tahoma" w:cs="Tahoma"/>
          <w:color w:val="000000"/>
          <w:sz w:val="17"/>
          <w:szCs w:val="17"/>
        </w:rPr>
        <w:t>se: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  <w:u w:val="single"/>
        </w:rPr>
        <w:t>In remissione precoce</w:t>
      </w: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: </w:t>
      </w:r>
      <w:r w:rsidRPr="003F7B26">
        <w:rPr>
          <w:rFonts w:ascii="Tahoma" w:hAnsi="Tahoma" w:cs="Tahoma"/>
          <w:color w:val="000000"/>
          <w:sz w:val="17"/>
          <w:szCs w:val="17"/>
        </w:rPr>
        <w:t>Dopo che i criteri per il disturbo da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uso di alcol sono stati in precedenza pienamente soddisfatti,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nessuno dei criteri per il disturbo da uso di alcol è stato soddisfatto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per almeno 3 mesi ma meno di 12 mesi (con l’eccezione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del Criterio </w:t>
      </w:r>
      <w:r w:rsidRPr="003F7B26">
        <w:rPr>
          <w:rFonts w:ascii="Tahoma" w:hAnsi="Tahoma" w:cs="Tahoma"/>
          <w:color w:val="000000"/>
          <w:sz w:val="15"/>
          <w:szCs w:val="15"/>
        </w:rPr>
        <w:t>A4</w:t>
      </w:r>
      <w:r w:rsidRPr="003F7B26">
        <w:rPr>
          <w:rFonts w:ascii="Tahoma" w:hAnsi="Tahoma" w:cs="Tahoma"/>
          <w:color w:val="000000"/>
          <w:sz w:val="17"/>
          <w:szCs w:val="17"/>
        </w:rPr>
        <w:t>, “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Craving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>, o forte desiderio o spinta all’uso di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alcol”, che può essere soddisfatto).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  <w:u w:val="single"/>
        </w:rPr>
        <w:t>In remissione protratta</w:t>
      </w: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: </w:t>
      </w:r>
      <w:r w:rsidRPr="003F7B26">
        <w:rPr>
          <w:rFonts w:ascii="Tahoma" w:hAnsi="Tahoma" w:cs="Tahoma"/>
          <w:color w:val="000000"/>
          <w:sz w:val="17"/>
          <w:szCs w:val="17"/>
        </w:rPr>
        <w:t>Dopo che i criteri per il disturbo da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uso di alcol sono stati in precedenza pienamente soddisfatti,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nessuno dei criteri per il disturbo da uso di alcol è stato mai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soddisfatto per un periodo di 12 mesi o più (con l’eccezione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del Criterio </w:t>
      </w:r>
      <w:r w:rsidRPr="003F7B26">
        <w:rPr>
          <w:rFonts w:ascii="Tahoma" w:hAnsi="Tahoma" w:cs="Tahoma"/>
          <w:color w:val="000000"/>
          <w:sz w:val="15"/>
          <w:szCs w:val="15"/>
        </w:rPr>
        <w:t>A4</w:t>
      </w:r>
      <w:r w:rsidRPr="003F7B26">
        <w:rPr>
          <w:rFonts w:ascii="Tahoma" w:hAnsi="Tahoma" w:cs="Tahoma"/>
          <w:color w:val="000000"/>
          <w:sz w:val="17"/>
          <w:szCs w:val="17"/>
        </w:rPr>
        <w:t>, “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Craving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>, o forte desiderio o spinta all’uso di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alcol”, che può essere soddisfatto).</w:t>
      </w:r>
    </w:p>
    <w:p w:rsidR="00D61773" w:rsidRPr="003F7B26" w:rsidRDefault="00D61773" w:rsidP="008304C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i/>
          <w:iCs/>
          <w:color w:val="000000"/>
          <w:sz w:val="17"/>
          <w:szCs w:val="17"/>
        </w:rPr>
        <w:t xml:space="preserve">Specificare </w:t>
      </w:r>
      <w:r w:rsidRPr="003F7B26">
        <w:rPr>
          <w:rFonts w:ascii="Tahoma" w:hAnsi="Tahoma" w:cs="Tahoma"/>
          <w:color w:val="000000"/>
          <w:sz w:val="17"/>
          <w:szCs w:val="17"/>
        </w:rPr>
        <w:t>se: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In ambiente controllato: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Questo 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specificatore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 xml:space="preserve"> aggiuntivo viene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utilizzato se l’individuo si trova in un ambiente dove l’accesso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all’alcol è limitato.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Codifica basata sulla gravità attuale: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Nota per i codici </w:t>
      </w:r>
      <w:r w:rsidRPr="003F7B26">
        <w:rPr>
          <w:rFonts w:ascii="Tahoma" w:hAnsi="Tahoma" w:cs="Tahoma"/>
          <w:color w:val="000000"/>
          <w:sz w:val="15"/>
          <w:szCs w:val="15"/>
        </w:rPr>
        <w:t>ICD-10-CM</w:t>
      </w:r>
      <w:r w:rsidRPr="003F7B26">
        <w:rPr>
          <w:rFonts w:ascii="Tahoma" w:hAnsi="Tahoma" w:cs="Tahoma"/>
          <w:color w:val="000000"/>
          <w:sz w:val="17"/>
          <w:szCs w:val="17"/>
        </w:rPr>
        <w:t>: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proofErr w:type="gramStart"/>
      <w:r w:rsidRPr="003F7B26">
        <w:rPr>
          <w:rFonts w:ascii="Tahoma" w:hAnsi="Tahoma" w:cs="Tahoma"/>
          <w:color w:val="000000"/>
          <w:sz w:val="17"/>
          <w:szCs w:val="17"/>
        </w:rPr>
        <w:t>se</w:t>
      </w:r>
      <w:proofErr w:type="gramEnd"/>
      <w:r w:rsidRPr="003F7B26">
        <w:rPr>
          <w:rFonts w:ascii="Tahoma" w:hAnsi="Tahoma" w:cs="Tahoma"/>
          <w:color w:val="000000"/>
          <w:sz w:val="17"/>
          <w:szCs w:val="17"/>
        </w:rPr>
        <w:t xml:space="preserve"> vi sono anche un’intossicazione da alcol, un’astinenza da alcol o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un altro disturbo mentale indotto da alcol, non usare i codici sotto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indicati per disturbo da uso di alcol.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Per contro, il disturbo da uso di alcol in comorbilità viene indicato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nel 4° carattere del codice del disturbo indotto da alcol (si veda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la nota di codifica per intossicazione da alcol, astinenza da alcol o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per uno specifico disturbo mentale indotto da alcol). Per esempio,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se vi sono un’intossicazione da alcol e un disturbo da uso di alcol in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comorbilità, viene fornito solo il codice per intossicazione da alcol,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con il 4° carattere a indicare se il disturbo da uso di alcol in comorbilità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è lieve, moderato o grave: F10.129 per disturbo da uso di alcol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lieve con intossicazione da alcol o F10.229 per disturbo da uso</w:t>
      </w:r>
      <w:r w:rsidR="004266C4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di alcol moderato o grave con intossicazione da alcol.</w:t>
      </w:r>
    </w:p>
    <w:p w:rsidR="00D61773" w:rsidRPr="003F7B26" w:rsidRDefault="00D61773" w:rsidP="008304C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i/>
          <w:iCs/>
          <w:color w:val="000000"/>
          <w:sz w:val="17"/>
          <w:szCs w:val="17"/>
        </w:rPr>
        <w:t xml:space="preserve">Specificare </w:t>
      </w:r>
      <w:r w:rsidRPr="003F7B26">
        <w:rPr>
          <w:rFonts w:ascii="Tahoma" w:hAnsi="Tahoma" w:cs="Tahoma"/>
          <w:color w:val="000000"/>
          <w:sz w:val="17"/>
          <w:szCs w:val="17"/>
        </w:rPr>
        <w:t>la gravità attuale:</w:t>
      </w:r>
    </w:p>
    <w:p w:rsidR="00D61773" w:rsidRPr="003F7B26" w:rsidRDefault="00D61773" w:rsidP="00D6177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305.00 (F10.10) Lieve: </w:t>
      </w:r>
      <w:r w:rsidRPr="003F7B26">
        <w:rPr>
          <w:rFonts w:ascii="Tahoma" w:hAnsi="Tahoma" w:cs="Tahoma"/>
          <w:color w:val="000000"/>
          <w:sz w:val="17"/>
          <w:szCs w:val="17"/>
        </w:rPr>
        <w:t>Presenza di 2-3 sintomi.</w:t>
      </w:r>
    </w:p>
    <w:p w:rsidR="00D61773" w:rsidRPr="003F7B26" w:rsidRDefault="00D61773" w:rsidP="00D6177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303.90 (F10.20) Moderata: </w:t>
      </w:r>
      <w:r w:rsidRPr="003F7B26">
        <w:rPr>
          <w:rFonts w:ascii="Tahoma" w:hAnsi="Tahoma" w:cs="Tahoma"/>
          <w:color w:val="000000"/>
          <w:sz w:val="17"/>
          <w:szCs w:val="17"/>
        </w:rPr>
        <w:t>Presenza di 4-5 sintomi.</w:t>
      </w:r>
    </w:p>
    <w:p w:rsidR="00D61773" w:rsidRPr="003F7B26" w:rsidRDefault="00D61773" w:rsidP="00D6177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303.90 (F10.20) Grave: </w:t>
      </w:r>
      <w:r w:rsidRPr="003F7B26">
        <w:rPr>
          <w:rFonts w:ascii="Tahoma" w:hAnsi="Tahoma" w:cs="Tahoma"/>
          <w:color w:val="000000"/>
          <w:sz w:val="17"/>
          <w:szCs w:val="17"/>
        </w:rPr>
        <w:t>Presenza di 6 o più sintomi.</w:t>
      </w:r>
    </w:p>
    <w:p w:rsidR="008304C8" w:rsidRPr="003F7B26" w:rsidRDefault="008304C8" w:rsidP="00D6177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7"/>
          <w:szCs w:val="17"/>
        </w:rPr>
      </w:pPr>
    </w:p>
    <w:p w:rsidR="00D61773" w:rsidRPr="003F7B26" w:rsidRDefault="00D61773" w:rsidP="008304C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i/>
          <w:color w:val="000000"/>
          <w:u w:val="single"/>
        </w:rPr>
      </w:pPr>
      <w:r w:rsidRPr="003F7B26">
        <w:rPr>
          <w:rFonts w:ascii="Tahoma" w:hAnsi="Tahoma" w:cs="Tahoma"/>
          <w:b/>
          <w:color w:val="000000"/>
          <w:u w:val="single"/>
        </w:rPr>
        <w:t>Intossicazione</w:t>
      </w:r>
      <w:r w:rsidRPr="003F7B26">
        <w:rPr>
          <w:rFonts w:ascii="Tahoma" w:hAnsi="Tahoma" w:cs="Tahoma"/>
          <w:b/>
          <w:i/>
          <w:color w:val="000000"/>
          <w:u w:val="single"/>
        </w:rPr>
        <w:t xml:space="preserve"> da alcol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A. Recente ingestione di alcol.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B. Comportamento problematico clinicamente significativo o cambiamenti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psicologici (per es., comportamento sessuale inappropriato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o aggressivo, labilità dell’umore, capacità critica compromessa)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che si sviluppano durante, o poco dopo, l’ingestione di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alcol.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C. Uno (o più) dei seguenti segni o sintomi, che si sviluppano durante,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o poco dopo, l’uso di alcol: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1. Eloquio inceppato.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2. Mancanza di coordinazione.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3. Andatura instabile.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4. Nistagmo.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5. Compromissione dell’attenzione o della memoria.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6. Stupor o coma.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D. I segni o sintomi non sono attribuibili a un’altra condizione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medica e non sono meglio spiegati da un altro disturbo mentale,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compresa un’intossicazione da altra sostanza.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2"/>
          <w:szCs w:val="12"/>
        </w:rPr>
      </w:pPr>
    </w:p>
    <w:p w:rsidR="008304C8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Nota di codifica: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Il codice </w:t>
      </w:r>
      <w:r w:rsidRPr="003F7B26">
        <w:rPr>
          <w:rFonts w:ascii="Tahoma" w:hAnsi="Tahoma" w:cs="Tahoma"/>
          <w:color w:val="000000"/>
          <w:sz w:val="15"/>
          <w:szCs w:val="15"/>
        </w:rPr>
        <w:t xml:space="preserve">ICD-9-CM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è </w:t>
      </w: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>303.00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. Il codice </w:t>
      </w:r>
      <w:r w:rsidRPr="003F7B26">
        <w:rPr>
          <w:rFonts w:ascii="Tahoma" w:hAnsi="Tahoma" w:cs="Tahoma"/>
          <w:color w:val="000000"/>
          <w:sz w:val="15"/>
          <w:szCs w:val="15"/>
        </w:rPr>
        <w:t>ICD-10-CM</w:t>
      </w:r>
      <w:r w:rsidR="008304C8" w:rsidRPr="003F7B26">
        <w:rPr>
          <w:rFonts w:ascii="Tahoma" w:hAnsi="Tahoma" w:cs="Tahoma"/>
          <w:color w:val="000000"/>
          <w:sz w:val="15"/>
          <w:szCs w:val="15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dipende dal fatto che vi sia, o non vi sia, un disturbo da uso di alcol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in comorbilità. </w:t>
      </w:r>
    </w:p>
    <w:p w:rsidR="008304C8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Se vi è un disturbo da uso di alcol lieve in comorbilità,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il codice </w:t>
      </w:r>
      <w:r w:rsidRPr="003F7B26">
        <w:rPr>
          <w:rFonts w:ascii="Tahoma" w:hAnsi="Tahoma" w:cs="Tahoma"/>
          <w:color w:val="000000"/>
          <w:sz w:val="15"/>
          <w:szCs w:val="15"/>
        </w:rPr>
        <w:t xml:space="preserve">ICD-10-CM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è </w:t>
      </w: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>F10</w:t>
      </w:r>
      <w:r w:rsidR="008304C8" w:rsidRPr="003F7B26">
        <w:rPr>
          <w:rFonts w:ascii="Tahoma" w:hAnsi="Tahoma" w:cs="Tahoma"/>
          <w:b/>
          <w:bCs/>
          <w:color w:val="000000"/>
          <w:sz w:val="17"/>
          <w:szCs w:val="17"/>
        </w:rPr>
        <w:t>.129.</w:t>
      </w:r>
    </w:p>
    <w:p w:rsidR="008304C8" w:rsidRPr="003F7B26" w:rsidRDefault="008304C8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lastRenderedPageBreak/>
        <w:t>S</w:t>
      </w:r>
      <w:r w:rsidR="00D61773" w:rsidRPr="003F7B26">
        <w:rPr>
          <w:rFonts w:ascii="Tahoma" w:hAnsi="Tahoma" w:cs="Tahoma"/>
          <w:color w:val="000000"/>
          <w:sz w:val="17"/>
          <w:szCs w:val="17"/>
        </w:rPr>
        <w:t>e vi è un disturbo da uso di alcol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="00D61773" w:rsidRPr="003F7B26">
        <w:rPr>
          <w:rFonts w:ascii="Tahoma" w:hAnsi="Tahoma" w:cs="Tahoma"/>
          <w:color w:val="000000"/>
          <w:sz w:val="17"/>
          <w:szCs w:val="17"/>
        </w:rPr>
        <w:t xml:space="preserve">moderato o grave in comorbilità, il codice </w:t>
      </w:r>
      <w:r w:rsidR="00D61773" w:rsidRPr="003F7B26">
        <w:rPr>
          <w:rFonts w:ascii="Tahoma" w:hAnsi="Tahoma" w:cs="Tahoma"/>
          <w:color w:val="000000"/>
          <w:sz w:val="15"/>
          <w:szCs w:val="15"/>
        </w:rPr>
        <w:t xml:space="preserve">ICD-10-CM </w:t>
      </w:r>
      <w:r w:rsidR="00D61773" w:rsidRPr="003F7B26">
        <w:rPr>
          <w:rFonts w:ascii="Tahoma" w:hAnsi="Tahoma" w:cs="Tahoma"/>
          <w:color w:val="000000"/>
          <w:sz w:val="17"/>
          <w:szCs w:val="17"/>
        </w:rPr>
        <w:t xml:space="preserve">è </w:t>
      </w:r>
      <w:r w:rsidR="00D61773" w:rsidRPr="003F7B26">
        <w:rPr>
          <w:rFonts w:ascii="Tahoma" w:hAnsi="Tahoma" w:cs="Tahoma"/>
          <w:b/>
          <w:bCs/>
          <w:color w:val="000000"/>
          <w:sz w:val="17"/>
          <w:szCs w:val="17"/>
        </w:rPr>
        <w:t>F10.229</w:t>
      </w:r>
      <w:r w:rsidR="00D61773" w:rsidRPr="003F7B26">
        <w:rPr>
          <w:rFonts w:ascii="Tahoma" w:hAnsi="Tahoma" w:cs="Tahoma"/>
          <w:color w:val="000000"/>
          <w:sz w:val="17"/>
          <w:szCs w:val="17"/>
        </w:rPr>
        <w:t xml:space="preserve">. 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Se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non vi è un disturbo da uso di alcol in comorbilità, allora il codice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5"/>
          <w:szCs w:val="15"/>
        </w:rPr>
        <w:t xml:space="preserve">ICD-10-CM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è </w:t>
      </w: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>F10.929</w:t>
      </w:r>
      <w:r w:rsidRPr="003F7B26">
        <w:rPr>
          <w:rFonts w:ascii="Tahoma" w:hAnsi="Tahoma" w:cs="Tahoma"/>
          <w:color w:val="000000"/>
          <w:sz w:val="17"/>
          <w:szCs w:val="17"/>
        </w:rPr>
        <w:t>.</w:t>
      </w:r>
    </w:p>
    <w:p w:rsidR="008304C8" w:rsidRPr="003F7B26" w:rsidRDefault="008304C8" w:rsidP="00D6177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7"/>
          <w:szCs w:val="17"/>
        </w:rPr>
      </w:pPr>
    </w:p>
    <w:p w:rsidR="00D61773" w:rsidRPr="003F7B26" w:rsidRDefault="00D61773" w:rsidP="008304C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u w:val="single"/>
        </w:rPr>
      </w:pPr>
      <w:r w:rsidRPr="003F7B26">
        <w:rPr>
          <w:rFonts w:ascii="Tahoma" w:hAnsi="Tahoma" w:cs="Tahoma"/>
          <w:b/>
          <w:color w:val="000000"/>
          <w:u w:val="single"/>
        </w:rPr>
        <w:t>Astinenza da alcol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A. Cessazione (o riduzione) dell’uso di alcol che è stato pesante e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prolungato.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B. Due (o più) dei seguenti sintomi, che si sviluppano da alcune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ore a diversi giorni dopo la cessazione (o riduzione) dell’uso di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alcol come descritto nel Criterio </w:t>
      </w:r>
      <w:r w:rsidRPr="003F7B26">
        <w:rPr>
          <w:rFonts w:ascii="Tahoma" w:hAnsi="Tahoma" w:cs="Tahoma"/>
          <w:color w:val="000000"/>
          <w:sz w:val="15"/>
          <w:szCs w:val="15"/>
        </w:rPr>
        <w:t>A</w:t>
      </w:r>
      <w:r w:rsidRPr="003F7B26">
        <w:rPr>
          <w:rFonts w:ascii="Tahoma" w:hAnsi="Tahoma" w:cs="Tahoma"/>
          <w:color w:val="000000"/>
          <w:sz w:val="17"/>
          <w:szCs w:val="17"/>
        </w:rPr>
        <w:t>: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 xml:space="preserve">1. Iperattività 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autonomica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 xml:space="preserve"> (per es., sudorazione o frequenza del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polso maggiore di 100 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bpm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>).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2. Aumento del tremore a livello delle mani.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3. Insonnia.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4. Nausea o vomito.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5. Allucinazioni o illusioni visive, tattili o uditive transitorie.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6. Agitazione psicomotoria.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7. Ansia.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8. Convulsioni tonico-cloniche generalizzate.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 xml:space="preserve">C. I segni o sintomi del Criterio </w:t>
      </w:r>
      <w:r w:rsidRPr="003F7B26">
        <w:rPr>
          <w:rFonts w:ascii="Tahoma" w:hAnsi="Tahoma" w:cs="Tahoma"/>
          <w:color w:val="000000"/>
          <w:sz w:val="15"/>
          <w:szCs w:val="15"/>
        </w:rPr>
        <w:t xml:space="preserve">B </w:t>
      </w:r>
      <w:r w:rsidRPr="003F7B26">
        <w:rPr>
          <w:rFonts w:ascii="Tahoma" w:hAnsi="Tahoma" w:cs="Tahoma"/>
          <w:color w:val="000000"/>
          <w:sz w:val="17"/>
          <w:szCs w:val="17"/>
        </w:rPr>
        <w:t>causano disagio clinicamente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significativo o compromissione del funzionamento in ambito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sociale, lavorativo o in altre aree importanti.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 xml:space="preserve">D. I segni o sintomi non sono attribuibili a un’altra condizione 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medicae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 xml:space="preserve"> non sono meglio spiegati da un altro disturbo mentale,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compresa l’intossicazione o l’astinenza da altra sostanza.</w:t>
      </w:r>
    </w:p>
    <w:p w:rsidR="00D61773" w:rsidRPr="003F7B26" w:rsidRDefault="00D61773" w:rsidP="008304C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i/>
          <w:iCs/>
          <w:color w:val="000000"/>
          <w:sz w:val="17"/>
          <w:szCs w:val="17"/>
        </w:rPr>
        <w:t xml:space="preserve">Specificare </w:t>
      </w:r>
      <w:r w:rsidRPr="003F7B26">
        <w:rPr>
          <w:rFonts w:ascii="Tahoma" w:hAnsi="Tahoma" w:cs="Tahoma"/>
          <w:color w:val="000000"/>
          <w:sz w:val="17"/>
          <w:szCs w:val="17"/>
        </w:rPr>
        <w:t>se: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Con alterazioni percettive: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Questo 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specificatore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 xml:space="preserve"> si applica nei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rari casi in cui le allucinazioni (generalmente visive o tattili) si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verificano con un esame di realtà integro, oppure quando le illusioni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uditive, visive o tattili si verificano in assenza di delirium.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Nota di codifica: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Il codice </w:t>
      </w:r>
      <w:r w:rsidRPr="003F7B26">
        <w:rPr>
          <w:rFonts w:ascii="Tahoma" w:hAnsi="Tahoma" w:cs="Tahoma"/>
          <w:color w:val="000000"/>
          <w:sz w:val="15"/>
          <w:szCs w:val="15"/>
        </w:rPr>
        <w:t xml:space="preserve">ICD-9-CM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è </w:t>
      </w: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>291.81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. Il codice </w:t>
      </w:r>
      <w:r w:rsidRPr="003F7B26">
        <w:rPr>
          <w:rFonts w:ascii="Tahoma" w:hAnsi="Tahoma" w:cs="Tahoma"/>
          <w:color w:val="000000"/>
          <w:sz w:val="15"/>
          <w:szCs w:val="15"/>
        </w:rPr>
        <w:t>ICD-10-CM</w:t>
      </w:r>
      <w:r w:rsidR="008304C8" w:rsidRPr="003F7B26">
        <w:rPr>
          <w:rFonts w:ascii="Tahoma" w:hAnsi="Tahoma" w:cs="Tahoma"/>
          <w:color w:val="000000"/>
          <w:sz w:val="15"/>
          <w:szCs w:val="15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per l’astinenza da alcol senza alterazioni percettive è </w:t>
      </w: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F10.239 </w:t>
      </w:r>
      <w:r w:rsidRPr="003F7B26">
        <w:rPr>
          <w:rFonts w:ascii="Tahoma" w:hAnsi="Tahoma" w:cs="Tahoma"/>
          <w:color w:val="000000"/>
          <w:sz w:val="17"/>
          <w:szCs w:val="17"/>
        </w:rPr>
        <w:t>e il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codice </w:t>
      </w:r>
      <w:r w:rsidRPr="003F7B26">
        <w:rPr>
          <w:rFonts w:ascii="Tahoma" w:hAnsi="Tahoma" w:cs="Tahoma"/>
          <w:color w:val="000000"/>
          <w:sz w:val="15"/>
          <w:szCs w:val="15"/>
        </w:rPr>
        <w:t xml:space="preserve">ICD-10-CM </w:t>
      </w:r>
      <w:r w:rsidRPr="003F7B26">
        <w:rPr>
          <w:rFonts w:ascii="Tahoma" w:hAnsi="Tahoma" w:cs="Tahoma"/>
          <w:color w:val="000000"/>
          <w:sz w:val="17"/>
          <w:szCs w:val="17"/>
        </w:rPr>
        <w:t>per l’astinenza da alcol con alterazioni percettive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è </w:t>
      </w: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>F10.232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. Da notare che il codice </w:t>
      </w:r>
      <w:r w:rsidRPr="003F7B26">
        <w:rPr>
          <w:rFonts w:ascii="Tahoma" w:hAnsi="Tahoma" w:cs="Tahoma"/>
          <w:color w:val="000000"/>
          <w:sz w:val="15"/>
          <w:szCs w:val="15"/>
        </w:rPr>
        <w:t xml:space="preserve">ICD-10-CM </w:t>
      </w:r>
      <w:r w:rsidRPr="003F7B26">
        <w:rPr>
          <w:rFonts w:ascii="Tahoma" w:hAnsi="Tahoma" w:cs="Tahoma"/>
          <w:color w:val="000000"/>
          <w:sz w:val="17"/>
          <w:szCs w:val="17"/>
        </w:rPr>
        <w:t>indica la presenza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in comorbilità di un disturbo da uso di alcol moderato o grave, a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riflettere il fatto che l’astinenza da alcol può verificarsi solo in presenza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di un disturbo da uso di alcol moderato o grave. Non è invece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concesso codificare l’astinenza da alcol con un disturbo da uso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di alcol lieve in comorbilità.</w:t>
      </w:r>
    </w:p>
    <w:p w:rsidR="008304C8" w:rsidRPr="003F7B26" w:rsidRDefault="008304C8" w:rsidP="00D6177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7"/>
          <w:szCs w:val="17"/>
        </w:rPr>
      </w:pPr>
    </w:p>
    <w:p w:rsidR="008304C8" w:rsidRPr="003F7B26" w:rsidRDefault="00D61773" w:rsidP="008304C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30"/>
          <w:szCs w:val="30"/>
          <w:u w:val="single"/>
        </w:rPr>
      </w:pPr>
      <w:r w:rsidRPr="003F7B26">
        <w:rPr>
          <w:rFonts w:ascii="Tahoma" w:hAnsi="Tahoma" w:cs="Tahoma"/>
          <w:color w:val="000000"/>
          <w:sz w:val="30"/>
          <w:szCs w:val="30"/>
          <w:u w:val="single"/>
        </w:rPr>
        <w:t>Altri disturbi indotti da alcol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 xml:space="preserve">I seguenti disturbi indotti da alcol vengono descritti in altri capitoli 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delmanuale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 xml:space="preserve"> insieme ai disturbi con i quali condividono la fenomenologia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(si vedano, in questi capitoli, i disturbi mentali indotti da sostanze/farmaci): disturbo psicotico indotto da alcol (“Disturbo dello spettro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della schizofrenia e altri disturbi psicotici”); disturbo bipolare indotto</w:t>
      </w:r>
      <w:r w:rsidR="008304C8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da alcol (“Disturbi bipolari e disturbi correlati”); disturbo depressivo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indotto da alcol (“Disturbi depressivi”); disturbo d’ansia indotto da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alcol (“Disturbi d’ansia”); disturbo del sonno indotto da alcol (“Disturbi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del sonno-veglia”); disfunzione sessuale indotta da alcol (“Disfunzioni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sessuali”); disturbo 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neurocognitivo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 xml:space="preserve"> maggiore o lieve indotto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da alcol (“Disturbi 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neurocognitivi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>”). Per il delirium da intossicazione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da alcol e per il delirium da astinenza da alcol, si vedano i criteri e la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discussione sul delirium nel capitolo “Disturbi 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neurocognitivi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>”. Questi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disturbi indotti da alcol vengono diagnosticati al posto dell’intossicazione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da alcol o dell’astinenza da alcol solo quando i sintomi sono sufficientemente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gravi da giustificare un’attenzione clinica indipendente.</w:t>
      </w:r>
    </w:p>
    <w:p w:rsidR="00D61773" w:rsidRPr="003F7B26" w:rsidRDefault="00D61773" w:rsidP="004F716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5A5A5A"/>
          <w:sz w:val="17"/>
          <w:szCs w:val="17"/>
          <w:u w:val="single"/>
        </w:rPr>
      </w:pPr>
      <w:r w:rsidRPr="003F7B26">
        <w:rPr>
          <w:rFonts w:ascii="Tahoma" w:hAnsi="Tahoma" w:cs="Tahoma"/>
          <w:b/>
          <w:color w:val="000000"/>
          <w:u w:val="single"/>
        </w:rPr>
        <w:t>Disturbo correlato all’alcol</w:t>
      </w:r>
      <w:r w:rsidR="004F716F" w:rsidRPr="003F7B26">
        <w:rPr>
          <w:rFonts w:ascii="Tahoma" w:hAnsi="Tahoma" w:cs="Tahoma"/>
          <w:b/>
          <w:color w:val="000000"/>
          <w:u w:val="single"/>
        </w:rPr>
        <w:t xml:space="preserve"> </w:t>
      </w:r>
      <w:r w:rsidRPr="003F7B26">
        <w:rPr>
          <w:rFonts w:ascii="Tahoma" w:hAnsi="Tahoma" w:cs="Tahoma"/>
          <w:b/>
          <w:color w:val="000000"/>
          <w:u w:val="single"/>
        </w:rPr>
        <w:t xml:space="preserve">senza specificazione </w:t>
      </w:r>
      <w:r w:rsidRPr="003F7B26">
        <w:rPr>
          <w:rFonts w:ascii="Tahoma" w:hAnsi="Tahoma" w:cs="Tahoma"/>
          <w:b/>
          <w:color w:val="000000"/>
          <w:sz w:val="17"/>
          <w:szCs w:val="17"/>
          <w:u w:val="single"/>
        </w:rPr>
        <w:t xml:space="preserve">291.9 </w:t>
      </w:r>
      <w:r w:rsidRPr="003F7B26">
        <w:rPr>
          <w:rFonts w:ascii="Tahoma" w:hAnsi="Tahoma" w:cs="Tahoma"/>
          <w:b/>
          <w:color w:val="5A5A5A"/>
          <w:sz w:val="17"/>
          <w:szCs w:val="17"/>
          <w:u w:val="single"/>
        </w:rPr>
        <w:t>(F10.99)</w:t>
      </w:r>
    </w:p>
    <w:p w:rsidR="00D61773" w:rsidRPr="003F7B26" w:rsidRDefault="00D61773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Questa categoria si applica alle manifestazioni in cui i sintomi caratteristici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di un disturbo correlato all’alcol, che causano disagio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clinicamente significativo o compromissione del funzionamento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5"/>
          <w:szCs w:val="15"/>
        </w:rPr>
        <w:t xml:space="preserve">Intossicazione da caffeina </w:t>
      </w:r>
      <w:r w:rsidRPr="003F7B26">
        <w:rPr>
          <w:rFonts w:ascii="Tahoma" w:hAnsi="Tahoma" w:cs="Tahoma"/>
          <w:color w:val="000000"/>
          <w:sz w:val="17"/>
          <w:szCs w:val="17"/>
        </w:rPr>
        <w:t>17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in ambito sociale, lavorativo o in altre aree importanti, predominano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ma non soddisfano pienamente i criteri per nessuno specifico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disturbo correlato all’alcol o per uno qualsiasi dei disturbi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della classe diagnostica dei disturbi correlati a sostanze e disturbi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da 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addiction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>.</w:t>
      </w:r>
    </w:p>
    <w:p w:rsidR="004F716F" w:rsidRPr="003F7B26" w:rsidRDefault="004F716F" w:rsidP="00D6177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7"/>
          <w:szCs w:val="17"/>
        </w:rPr>
      </w:pPr>
    </w:p>
    <w:p w:rsidR="004F716F" w:rsidRPr="003F7B26" w:rsidRDefault="004F716F" w:rsidP="00D6177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7"/>
          <w:szCs w:val="17"/>
        </w:rPr>
      </w:pPr>
    </w:p>
    <w:p w:rsidR="00D61773" w:rsidRPr="003F7B26" w:rsidRDefault="00D61773" w:rsidP="00D61773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7"/>
          <w:szCs w:val="17"/>
        </w:rPr>
      </w:pP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5A5A5A"/>
          <w:sz w:val="30"/>
          <w:szCs w:val="30"/>
          <w:u w:val="single"/>
        </w:rPr>
      </w:pPr>
      <w:r w:rsidRPr="003F7B26">
        <w:rPr>
          <w:rFonts w:ascii="Tahoma" w:hAnsi="Tahoma" w:cs="Tahoma"/>
          <w:b/>
          <w:bCs/>
          <w:color w:val="5A5A5A"/>
          <w:sz w:val="30"/>
          <w:szCs w:val="30"/>
          <w:u w:val="single"/>
        </w:rPr>
        <w:t>Disturbi correlati alla cannabis</w:t>
      </w: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u w:val="single"/>
        </w:rPr>
      </w:pPr>
      <w:r w:rsidRPr="003F7B26">
        <w:rPr>
          <w:rFonts w:ascii="Tahoma" w:hAnsi="Tahoma" w:cs="Tahoma"/>
          <w:b/>
          <w:color w:val="000000"/>
          <w:u w:val="single"/>
        </w:rPr>
        <w:t>Disturbo da uso di cannabis</w:t>
      </w:r>
    </w:p>
    <w:p w:rsidR="00C84CEA" w:rsidRPr="003F7B26" w:rsidRDefault="00C84CEA" w:rsidP="00C84CE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A. Un pattern problematico di uso di cannabis che porta a disagio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o compromissione clinicamente significativi, come manifestato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da almeno due delle seguenti condizioni, che si verificano entro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un periodo di 12 mesi:</w:t>
      </w: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ind w:left="708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1. La cannabis è spesso assunta in quantitativi maggiori o per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un periodo più lungo di quanto fosse nelle intenzioni.</w:t>
      </w: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ind w:left="708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2. Desiderio persistente o sforzi infruttuosi di ridurre o controllare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l’uso di cannabis.</w:t>
      </w: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ind w:left="708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3. Una gran parte del tempo è impiegata in attività necessarie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a procurarsi la cannabis, usare la cannabis o recuperare dai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suoi effetti.</w:t>
      </w: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ind w:left="708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 xml:space="preserve">4. 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Craving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>, o forte desiderio o spinta all’uso di cannabis.</w:t>
      </w: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ind w:left="708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5. Uso ricorrente di cannabis, che causa un fallimento nell’adempimento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dei principali obblighi di ruolo sul lavoro, a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scuola, a casa.</w:t>
      </w: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ind w:left="708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6. Uso continuato di cannabis nonostante la presenza di persistenti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o ricorrenti problemi sociali o interpersonali causati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o esacerbati dagli effetti della cannabis.</w:t>
      </w: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ind w:left="708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7. Importanti attività sociali, lavorative o ricreative vengono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abbandonate o ridotte a causa dell’uso di cannabis.</w:t>
      </w: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ind w:left="708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8. Uso ricorrente di cannabis in situazioni nelle quali è fisicamente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pericoloso.</w:t>
      </w: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ind w:left="708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9. Uso continuato di cannabis nonostante la consapevolezza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di un problema persistente o ricorrente, fisico o psicologico,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che è stato probabilmente causato o esacerbato dalla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cannabis.</w:t>
      </w: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ind w:left="708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10. Tolleranza, come definita da ciascuno dei seguenti fattori: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ind w:left="1416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a. Un bisogno di quantità marcatamente aumentate di cannabis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per ottenere intossicazione o l’effetto desiderato.</w:t>
      </w: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ind w:left="1416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b. Una marcata diminuzione dell’effetto con l’uso continuato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della stessa quantità di cannabis.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ind w:left="709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lastRenderedPageBreak/>
        <w:t>11. Astinenza, manifestata da ciascuno dei seguenti fattori:</w:t>
      </w: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ind w:left="1416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a. La caratteristica sindrome da astinenza da cannabis (con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riferimento ai Criteri </w:t>
      </w:r>
      <w:r w:rsidRPr="003F7B26">
        <w:rPr>
          <w:rFonts w:ascii="Tahoma" w:hAnsi="Tahoma" w:cs="Tahoma"/>
          <w:color w:val="000000"/>
          <w:sz w:val="15"/>
          <w:szCs w:val="15"/>
        </w:rPr>
        <w:t xml:space="preserve">A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e </w:t>
      </w:r>
      <w:r w:rsidRPr="003F7B26">
        <w:rPr>
          <w:rFonts w:ascii="Tahoma" w:hAnsi="Tahoma" w:cs="Tahoma"/>
          <w:color w:val="000000"/>
          <w:sz w:val="15"/>
          <w:szCs w:val="15"/>
        </w:rPr>
        <w:t xml:space="preserve">B </w:t>
      </w:r>
      <w:r w:rsidRPr="003F7B26">
        <w:rPr>
          <w:rFonts w:ascii="Tahoma" w:hAnsi="Tahoma" w:cs="Tahoma"/>
          <w:color w:val="000000"/>
          <w:sz w:val="17"/>
          <w:szCs w:val="17"/>
        </w:rPr>
        <w:t>del set dei criteri per astinenza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da cannabis, p. 606).</w:t>
      </w: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ind w:left="1416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b. La cannabis (o una sostanza strettamente correlata) viene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assunta per attenuare o evitare sintomi di astinenza.</w:t>
      </w: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i/>
          <w:iCs/>
          <w:color w:val="000000"/>
          <w:sz w:val="17"/>
          <w:szCs w:val="17"/>
        </w:rPr>
        <w:t xml:space="preserve">Specificare </w:t>
      </w:r>
      <w:r w:rsidRPr="003F7B26">
        <w:rPr>
          <w:rFonts w:ascii="Tahoma" w:hAnsi="Tahoma" w:cs="Tahoma"/>
          <w:color w:val="000000"/>
          <w:sz w:val="17"/>
          <w:szCs w:val="17"/>
        </w:rPr>
        <w:t>se: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In remissione precoce: </w:t>
      </w:r>
      <w:r w:rsidRPr="003F7B26">
        <w:rPr>
          <w:rFonts w:ascii="Tahoma" w:hAnsi="Tahoma" w:cs="Tahoma"/>
          <w:color w:val="000000"/>
          <w:sz w:val="17"/>
          <w:szCs w:val="17"/>
        </w:rPr>
        <w:t>Dopo che i criteri per il disturbo da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uso di cannabis sono stati in precedenza pienamente soddisfatti,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nessuno dei criteri per il disturbo da uso di cannabis è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stato soddisfatto per almeno 3 mesi ma meno di 12 mesi (con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l’eccezione del Criterio </w:t>
      </w:r>
      <w:r w:rsidRPr="003F7B26">
        <w:rPr>
          <w:rFonts w:ascii="Tahoma" w:hAnsi="Tahoma" w:cs="Tahoma"/>
          <w:color w:val="000000"/>
          <w:sz w:val="15"/>
          <w:szCs w:val="15"/>
        </w:rPr>
        <w:t>A4</w:t>
      </w:r>
      <w:r w:rsidRPr="003F7B26">
        <w:rPr>
          <w:rFonts w:ascii="Tahoma" w:hAnsi="Tahoma" w:cs="Tahoma"/>
          <w:color w:val="000000"/>
          <w:sz w:val="17"/>
          <w:szCs w:val="17"/>
        </w:rPr>
        <w:t>, “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Craving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>, o forte desiderio o spinta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all’uso di cannabis”, che può essere soddisfatto).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In remissione protratta: </w:t>
      </w:r>
      <w:r w:rsidRPr="003F7B26">
        <w:rPr>
          <w:rFonts w:ascii="Tahoma" w:hAnsi="Tahoma" w:cs="Tahoma"/>
          <w:color w:val="000000"/>
          <w:sz w:val="17"/>
          <w:szCs w:val="17"/>
        </w:rPr>
        <w:t>Dopo che i criteri per il disturbo da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uso di cannabis sono stati in precedenza pienamente soddisfatti,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nessuno dei criteri per il disturbo da uso di cannabis è stato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mai soddisfatto per un periodo di 12 mesi o più (con l’eccezione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del Criterio </w:t>
      </w:r>
      <w:r w:rsidRPr="003F7B26">
        <w:rPr>
          <w:rFonts w:ascii="Tahoma" w:hAnsi="Tahoma" w:cs="Tahoma"/>
          <w:color w:val="000000"/>
          <w:sz w:val="15"/>
          <w:szCs w:val="15"/>
        </w:rPr>
        <w:t>A4</w:t>
      </w:r>
      <w:r w:rsidRPr="003F7B26">
        <w:rPr>
          <w:rFonts w:ascii="Tahoma" w:hAnsi="Tahoma" w:cs="Tahoma"/>
          <w:color w:val="000000"/>
          <w:sz w:val="17"/>
          <w:szCs w:val="17"/>
        </w:rPr>
        <w:t>, “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Craving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>, o forte desiderio o spinta all’uso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di cannabis”, che può essere soddisfatto).</w:t>
      </w: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i/>
          <w:iCs/>
          <w:color w:val="000000"/>
          <w:sz w:val="17"/>
          <w:szCs w:val="17"/>
        </w:rPr>
        <w:t xml:space="preserve">Specificare </w:t>
      </w:r>
      <w:r w:rsidRPr="003F7B26">
        <w:rPr>
          <w:rFonts w:ascii="Tahoma" w:hAnsi="Tahoma" w:cs="Tahoma"/>
          <w:color w:val="000000"/>
          <w:sz w:val="17"/>
          <w:szCs w:val="17"/>
        </w:rPr>
        <w:t>se: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In ambiente controllato: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Questo 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specificatore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 xml:space="preserve"> aggiuntivo viene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utilizzato se l’individuo si trova in un ambiente dove l’accesso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alla cannabis è limitato.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Codifica basata sulla gravità attuale: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Nota per i codici </w:t>
      </w:r>
      <w:r w:rsidRPr="003F7B26">
        <w:rPr>
          <w:rFonts w:ascii="Tahoma" w:hAnsi="Tahoma" w:cs="Tahoma"/>
          <w:color w:val="000000"/>
          <w:sz w:val="15"/>
          <w:szCs w:val="15"/>
        </w:rPr>
        <w:t>ICD-10-CM</w:t>
      </w:r>
      <w:r w:rsidRPr="003F7B26">
        <w:rPr>
          <w:rFonts w:ascii="Tahoma" w:hAnsi="Tahoma" w:cs="Tahoma"/>
          <w:color w:val="000000"/>
          <w:sz w:val="17"/>
          <w:szCs w:val="17"/>
        </w:rPr>
        <w:t>: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se vi è anche un’intossicazione da cannabis, un’astinenza da cannabis,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o un altro disturbo mentale indotto da cannabis, non usare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i codici sotto indicati per disturbo da uso di cannabis. Per contro,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il disturbo da uso di cannabis in comorbilità viene indicato nel 4°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carattere del codice del disturbo indotto da cannabis (si veda la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nota di codifica per intossicazione da cannabis, astinenza da cannabis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o per uno specifico disturbo mentale indotto da cannabis).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Per esempio, se vi sono un disturbo d’ansia indotto da cannabis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e un disturbo da uso di cannabis in comorbilità, viene fornito solo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il codice per disturbo d’ansia indotto da cannabis, con il 4° carattere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a indicare se il disturbo da uso di cannabis in comorbilità è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lieve, moderato o grave: F12.180 per disturbo da uso di cannabis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lieve con disturbo d’ansia indotto da cannabis o F12.280 per disturbo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da uso di cannabis moderato o grave con disturbo d’ansia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indotto da cannabis.</w:t>
      </w: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i/>
          <w:iCs/>
          <w:color w:val="000000"/>
          <w:sz w:val="17"/>
          <w:szCs w:val="17"/>
        </w:rPr>
        <w:t xml:space="preserve">Specificare </w:t>
      </w:r>
      <w:r w:rsidRPr="003F7B26">
        <w:rPr>
          <w:rFonts w:ascii="Tahoma" w:hAnsi="Tahoma" w:cs="Tahoma"/>
          <w:color w:val="000000"/>
          <w:sz w:val="17"/>
          <w:szCs w:val="17"/>
        </w:rPr>
        <w:t>la gravità attuale:</w:t>
      </w:r>
    </w:p>
    <w:p w:rsidR="00C84CEA" w:rsidRPr="003F7B26" w:rsidRDefault="00C84CEA" w:rsidP="00C84CE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305.20 (F12.10) Lieve: </w:t>
      </w:r>
      <w:r w:rsidRPr="003F7B26">
        <w:rPr>
          <w:rFonts w:ascii="Tahoma" w:hAnsi="Tahoma" w:cs="Tahoma"/>
          <w:color w:val="000000"/>
          <w:sz w:val="17"/>
          <w:szCs w:val="17"/>
        </w:rPr>
        <w:t>Presenza di 2-3 sintomi.</w:t>
      </w:r>
    </w:p>
    <w:p w:rsidR="00C84CEA" w:rsidRPr="003F7B26" w:rsidRDefault="00C84CEA" w:rsidP="00C84CE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304.30 (F12.20) Moderata: </w:t>
      </w:r>
      <w:r w:rsidRPr="003F7B26">
        <w:rPr>
          <w:rFonts w:ascii="Tahoma" w:hAnsi="Tahoma" w:cs="Tahoma"/>
          <w:color w:val="000000"/>
          <w:sz w:val="17"/>
          <w:szCs w:val="17"/>
        </w:rPr>
        <w:t>Presenza di 4-5 sintomi.</w:t>
      </w:r>
    </w:p>
    <w:p w:rsidR="00C84CEA" w:rsidRPr="003F7B26" w:rsidRDefault="00C84CEA" w:rsidP="00C84CE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304.30 (F12.20) Grave: </w:t>
      </w:r>
      <w:r w:rsidRPr="003F7B26">
        <w:rPr>
          <w:rFonts w:ascii="Tahoma" w:hAnsi="Tahoma" w:cs="Tahoma"/>
          <w:color w:val="000000"/>
          <w:sz w:val="17"/>
          <w:szCs w:val="17"/>
        </w:rPr>
        <w:t>Presenza di 6 o più sintomi.</w:t>
      </w:r>
    </w:p>
    <w:p w:rsidR="004F716F" w:rsidRPr="003F7B26" w:rsidRDefault="004F716F" w:rsidP="00C84CE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7"/>
          <w:szCs w:val="17"/>
        </w:rPr>
      </w:pP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u w:val="single"/>
        </w:rPr>
      </w:pPr>
      <w:r w:rsidRPr="003F7B26">
        <w:rPr>
          <w:rFonts w:ascii="Tahoma" w:hAnsi="Tahoma" w:cs="Tahoma"/>
          <w:b/>
          <w:color w:val="000000"/>
          <w:u w:val="single"/>
        </w:rPr>
        <w:t>Intossicazione da cannabis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A. Recente uso di cannabis.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B. Comportamento problematico clinicamente significativo o cambiamenti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psicologici (per es., coordinazione motoria compromessa,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euforia, ansia, sensazione di rallentamento del tempo,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capacità critica compromessa, isolamento sociale) che si sviluppano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durante, o subito dopo, l’uso della cannabis.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C. Due (o più) dei seguenti segni o sintomi, che si sviluppano entro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2 ore dall’uso della cannabis: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1. Iperemia congiuntivale.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2. Aumento dell’appetito.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3. Secchezza delle fauci.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4. Tachicardia.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D. I segni o sintomi non sono attribuibili a un’altra condizione medica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e non sono meglio spiegati da un altro disturbo mentale,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compresa intossicazione da altra sostanza.</w:t>
      </w: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i/>
          <w:iCs/>
          <w:color w:val="000000"/>
          <w:sz w:val="17"/>
          <w:szCs w:val="17"/>
        </w:rPr>
        <w:t xml:space="preserve">Specificare </w:t>
      </w:r>
      <w:r w:rsidRPr="003F7B26">
        <w:rPr>
          <w:rFonts w:ascii="Tahoma" w:hAnsi="Tahoma" w:cs="Tahoma"/>
          <w:color w:val="000000"/>
          <w:sz w:val="17"/>
          <w:szCs w:val="17"/>
        </w:rPr>
        <w:t>se: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Con alterazioni percettive: </w:t>
      </w:r>
      <w:r w:rsidRPr="003F7B26">
        <w:rPr>
          <w:rFonts w:ascii="Tahoma" w:hAnsi="Tahoma" w:cs="Tahoma"/>
          <w:color w:val="000000"/>
          <w:sz w:val="17"/>
          <w:szCs w:val="17"/>
        </w:rPr>
        <w:t>Allucinazioni con esame di realtà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integro o illusioni uditive, visive o tattili che si verificano in assenza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di un delirium.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Nota di codifica: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Il codice </w:t>
      </w:r>
      <w:r w:rsidRPr="003F7B26">
        <w:rPr>
          <w:rFonts w:ascii="Tahoma" w:hAnsi="Tahoma" w:cs="Tahoma"/>
          <w:color w:val="000000"/>
          <w:sz w:val="15"/>
          <w:szCs w:val="15"/>
        </w:rPr>
        <w:t xml:space="preserve">ICD-9-CM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è </w:t>
      </w: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>292.89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. Il codice </w:t>
      </w:r>
      <w:r w:rsidRPr="003F7B26">
        <w:rPr>
          <w:rFonts w:ascii="Tahoma" w:hAnsi="Tahoma" w:cs="Tahoma"/>
          <w:color w:val="000000"/>
          <w:sz w:val="15"/>
          <w:szCs w:val="15"/>
        </w:rPr>
        <w:t>ICD-10-CM</w:t>
      </w:r>
      <w:r w:rsidR="004F716F" w:rsidRPr="003F7B26">
        <w:rPr>
          <w:rFonts w:ascii="Tahoma" w:hAnsi="Tahoma" w:cs="Tahoma"/>
          <w:color w:val="000000"/>
          <w:sz w:val="15"/>
          <w:szCs w:val="15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dipende dal fatto che vi sia, o non vi sia, un disturbo da uso di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cannabis in comorbilità e che vi siano, o non vi siano, alterazioni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percettive.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>Per intossicazione da cannabis, senza alterazioni percettive: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Se vi è un disturbo da uso di cannabis lieve in comorbilità,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il codice </w:t>
      </w:r>
      <w:r w:rsidRPr="003F7B26">
        <w:rPr>
          <w:rFonts w:ascii="Tahoma" w:hAnsi="Tahoma" w:cs="Tahoma"/>
          <w:color w:val="000000"/>
          <w:sz w:val="15"/>
          <w:szCs w:val="15"/>
        </w:rPr>
        <w:t xml:space="preserve">ICD-10-CM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è </w:t>
      </w: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F12.129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e se vi è un disturbo da 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usodi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 xml:space="preserve"> cannabis moderato o grave in comorbilità, il codice </w:t>
      </w:r>
      <w:r w:rsidRPr="003F7B26">
        <w:rPr>
          <w:rFonts w:ascii="Tahoma" w:hAnsi="Tahoma" w:cs="Tahoma"/>
          <w:color w:val="000000"/>
          <w:sz w:val="15"/>
          <w:szCs w:val="15"/>
        </w:rPr>
        <w:t xml:space="preserve">ICD-10-CM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è </w:t>
      </w: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>F12.229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. Se non vi è un disturbo da uso di cannabis 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incomorbilità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 xml:space="preserve">, allora il codice </w:t>
      </w:r>
      <w:r w:rsidRPr="003F7B26">
        <w:rPr>
          <w:rFonts w:ascii="Tahoma" w:hAnsi="Tahoma" w:cs="Tahoma"/>
          <w:color w:val="000000"/>
          <w:sz w:val="15"/>
          <w:szCs w:val="15"/>
        </w:rPr>
        <w:t xml:space="preserve">ICD-10-CM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è </w:t>
      </w: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>F12.929</w:t>
      </w:r>
      <w:r w:rsidRPr="003F7B26">
        <w:rPr>
          <w:rFonts w:ascii="Tahoma" w:hAnsi="Tahoma" w:cs="Tahoma"/>
          <w:color w:val="000000"/>
          <w:sz w:val="17"/>
          <w:szCs w:val="17"/>
        </w:rPr>
        <w:t>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>Per intossicazione da cannabis, con alterazioni percettive: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Se vi è un disturbo da uso di cannabis lieve in comorbilità,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il codice </w:t>
      </w:r>
      <w:r w:rsidRPr="003F7B26">
        <w:rPr>
          <w:rFonts w:ascii="Tahoma" w:hAnsi="Tahoma" w:cs="Tahoma"/>
          <w:color w:val="000000"/>
          <w:sz w:val="15"/>
          <w:szCs w:val="15"/>
        </w:rPr>
        <w:t xml:space="preserve">ICD-10-CM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è </w:t>
      </w: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>F12.122</w:t>
      </w:r>
      <w:r w:rsidRPr="003F7B26">
        <w:rPr>
          <w:rFonts w:ascii="Tahoma" w:hAnsi="Tahoma" w:cs="Tahoma"/>
          <w:color w:val="000000"/>
          <w:sz w:val="17"/>
          <w:szCs w:val="17"/>
        </w:rPr>
        <w:t>, e se vi è un disturbo da uso di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cannabis moderato o grave in comorbilità, il codice </w:t>
      </w:r>
      <w:r w:rsidRPr="003F7B26">
        <w:rPr>
          <w:rFonts w:ascii="Tahoma" w:hAnsi="Tahoma" w:cs="Tahoma"/>
          <w:color w:val="000000"/>
          <w:sz w:val="15"/>
          <w:szCs w:val="15"/>
        </w:rPr>
        <w:t>ICD-10-CM</w:t>
      </w:r>
      <w:r w:rsidR="004F716F" w:rsidRPr="003F7B26">
        <w:rPr>
          <w:rFonts w:ascii="Tahoma" w:hAnsi="Tahoma" w:cs="Tahoma"/>
          <w:color w:val="000000"/>
          <w:sz w:val="15"/>
          <w:szCs w:val="15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è </w:t>
      </w: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>F12.222</w:t>
      </w:r>
      <w:r w:rsidRPr="003F7B26">
        <w:rPr>
          <w:rFonts w:ascii="Tahoma" w:hAnsi="Tahoma" w:cs="Tahoma"/>
          <w:color w:val="000000"/>
          <w:sz w:val="17"/>
          <w:szCs w:val="17"/>
        </w:rPr>
        <w:t>. Se non vi è il disturbo da uso di cannabis in comorbilità,</w:t>
      </w:r>
      <w:r w:rsidR="004F716F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allora il codice </w:t>
      </w:r>
      <w:r w:rsidRPr="003F7B26">
        <w:rPr>
          <w:rFonts w:ascii="Tahoma" w:hAnsi="Tahoma" w:cs="Tahoma"/>
          <w:color w:val="000000"/>
          <w:sz w:val="15"/>
          <w:szCs w:val="15"/>
        </w:rPr>
        <w:t xml:space="preserve">ICD-10-CM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è </w:t>
      </w: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>F12.922</w:t>
      </w:r>
      <w:r w:rsidRPr="003F7B26">
        <w:rPr>
          <w:rFonts w:ascii="Tahoma" w:hAnsi="Tahoma" w:cs="Tahoma"/>
          <w:color w:val="000000"/>
          <w:sz w:val="17"/>
          <w:szCs w:val="17"/>
        </w:rPr>
        <w:t>.</w:t>
      </w:r>
    </w:p>
    <w:p w:rsidR="004F716F" w:rsidRPr="003F7B26" w:rsidRDefault="004F716F" w:rsidP="00C84CEA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7"/>
          <w:szCs w:val="17"/>
        </w:rPr>
      </w:pPr>
    </w:p>
    <w:p w:rsidR="00C84CEA" w:rsidRPr="003F7B26" w:rsidRDefault="00C84CEA" w:rsidP="004F716F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5A5A5A"/>
          <w:sz w:val="18"/>
          <w:szCs w:val="18"/>
          <w:u w:val="single"/>
        </w:rPr>
      </w:pPr>
      <w:r w:rsidRPr="003F7B26">
        <w:rPr>
          <w:rFonts w:ascii="Tahoma" w:hAnsi="Tahoma" w:cs="Tahoma"/>
          <w:b/>
          <w:color w:val="000000"/>
          <w:u w:val="single"/>
        </w:rPr>
        <w:t xml:space="preserve">Astinenza da cannabis </w:t>
      </w:r>
      <w:r w:rsidRPr="003F7B26">
        <w:rPr>
          <w:rFonts w:ascii="Tahoma" w:hAnsi="Tahoma" w:cs="Tahoma"/>
          <w:b/>
          <w:color w:val="000000"/>
          <w:sz w:val="18"/>
          <w:szCs w:val="18"/>
          <w:u w:val="single"/>
        </w:rPr>
        <w:t xml:space="preserve">292.0 </w:t>
      </w:r>
      <w:r w:rsidRPr="003F7B26">
        <w:rPr>
          <w:rFonts w:ascii="Tahoma" w:hAnsi="Tahoma" w:cs="Tahoma"/>
          <w:b/>
          <w:color w:val="5A5A5A"/>
          <w:sz w:val="18"/>
          <w:szCs w:val="18"/>
          <w:u w:val="single"/>
        </w:rPr>
        <w:t>(F12.288)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A. Cessazione dell’uso di cannabis che è stato pesante e prolungato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(cioè abituale uso quotidiano o quasi, almeno per un periodo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di alcuni mesi).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B. Tre (o più) dei seguenti segni e sintomi, che si sviluppano approssimativamente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entro 1 settimana dopo il Criterio </w:t>
      </w:r>
      <w:r w:rsidRPr="003F7B26">
        <w:rPr>
          <w:rFonts w:ascii="Tahoma" w:hAnsi="Tahoma" w:cs="Tahoma"/>
          <w:color w:val="000000"/>
          <w:sz w:val="15"/>
          <w:szCs w:val="15"/>
        </w:rPr>
        <w:t>A</w:t>
      </w:r>
      <w:r w:rsidRPr="003F7B26">
        <w:rPr>
          <w:rFonts w:ascii="Tahoma" w:hAnsi="Tahoma" w:cs="Tahoma"/>
          <w:color w:val="000000"/>
          <w:sz w:val="17"/>
          <w:szCs w:val="17"/>
        </w:rPr>
        <w:t>: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1. Irritabilità, rabbia, aggressività.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2. Nervosismo, ansia.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3. Difficoltà del sonno (per es., insonnia, sogni inquietanti).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4. Diminuzione dell’appetito o perdita di peso.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5. Irrequietezza.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6. Umore depresso.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7. Almeno uno dei seguenti sintomi fisici causa malessere significativo: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dolori addominali, instabilità/tremori, sudorazione,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febbre, brividi o cefalea.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 xml:space="preserve">C. I segni o sintomi del Criterio </w:t>
      </w:r>
      <w:r w:rsidRPr="003F7B26">
        <w:rPr>
          <w:rFonts w:ascii="Tahoma" w:hAnsi="Tahoma" w:cs="Tahoma"/>
          <w:color w:val="000000"/>
          <w:sz w:val="15"/>
          <w:szCs w:val="15"/>
        </w:rPr>
        <w:t xml:space="preserve">B </w:t>
      </w:r>
      <w:r w:rsidRPr="003F7B26">
        <w:rPr>
          <w:rFonts w:ascii="Tahoma" w:hAnsi="Tahoma" w:cs="Tahoma"/>
          <w:color w:val="000000"/>
          <w:sz w:val="17"/>
          <w:szCs w:val="17"/>
        </w:rPr>
        <w:t>causano disagio clinicamente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significativo o compromissione del funzionamento in ambito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sociale, lavorativo o in altre aree importanti.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lastRenderedPageBreak/>
        <w:t>D. I segni o sintomi non sono attribuibili a un’altra condizione medica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e non sono meglio spiegati da un altro disturbo mentale,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compresa l’intossicazione o l’astinenza da altra sostanza.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b/>
          <w:bCs/>
          <w:color w:val="000000"/>
          <w:sz w:val="17"/>
          <w:szCs w:val="17"/>
        </w:rPr>
        <w:t xml:space="preserve">Nota di codifica: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Il codice </w:t>
      </w:r>
      <w:r w:rsidRPr="003F7B26">
        <w:rPr>
          <w:rFonts w:ascii="Tahoma" w:hAnsi="Tahoma" w:cs="Tahoma"/>
          <w:color w:val="000000"/>
          <w:sz w:val="15"/>
          <w:szCs w:val="15"/>
        </w:rPr>
        <w:t xml:space="preserve">ICD-9-CM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è 292.0. Il codice </w:t>
      </w:r>
      <w:r w:rsidRPr="003F7B26">
        <w:rPr>
          <w:rFonts w:ascii="Tahoma" w:hAnsi="Tahoma" w:cs="Tahoma"/>
          <w:color w:val="000000"/>
          <w:sz w:val="15"/>
          <w:szCs w:val="15"/>
        </w:rPr>
        <w:t xml:space="preserve">ICD-10-CM </w:t>
      </w:r>
      <w:r w:rsidRPr="003F7B26">
        <w:rPr>
          <w:rFonts w:ascii="Tahoma" w:hAnsi="Tahoma" w:cs="Tahoma"/>
          <w:color w:val="000000"/>
          <w:sz w:val="17"/>
          <w:szCs w:val="17"/>
        </w:rPr>
        <w:t>per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l’astinenza da cannabis è F12.288. Da notare che il codice </w:t>
      </w:r>
      <w:r w:rsidRPr="003F7B26">
        <w:rPr>
          <w:rFonts w:ascii="Tahoma" w:hAnsi="Tahoma" w:cs="Tahoma"/>
          <w:color w:val="000000"/>
          <w:sz w:val="15"/>
          <w:szCs w:val="15"/>
        </w:rPr>
        <w:t>ICD-10-CM</w:t>
      </w:r>
      <w:r w:rsidR="00417F72" w:rsidRPr="003F7B26">
        <w:rPr>
          <w:rFonts w:ascii="Tahoma" w:hAnsi="Tahoma" w:cs="Tahoma"/>
          <w:color w:val="000000"/>
          <w:sz w:val="15"/>
          <w:szCs w:val="15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indica la presenza in comorbilità di un disturbo da uso di cannabis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moderato o grave, a riflettere il fatto che l’astinenza da cannabis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può verificarsi solo in presenza di un disturbo da uso di cannabis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moderato o grave. Non è invece concesso codificare l’astinenza 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dacannabis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 xml:space="preserve"> con un disturbo da uso di cannabis lieve in comorbilità.</w:t>
      </w:r>
    </w:p>
    <w:p w:rsidR="00417F72" w:rsidRPr="003F7B26" w:rsidRDefault="00417F72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30"/>
          <w:szCs w:val="30"/>
        </w:rPr>
      </w:pPr>
    </w:p>
    <w:p w:rsidR="00C84CEA" w:rsidRPr="003F7B26" w:rsidRDefault="00C84CEA" w:rsidP="00417F72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30"/>
          <w:szCs w:val="30"/>
          <w:u w:val="single"/>
        </w:rPr>
      </w:pPr>
      <w:r w:rsidRPr="003F7B26">
        <w:rPr>
          <w:rFonts w:ascii="Tahoma" w:hAnsi="Tahoma" w:cs="Tahoma"/>
          <w:b/>
          <w:color w:val="000000"/>
          <w:sz w:val="30"/>
          <w:szCs w:val="30"/>
          <w:u w:val="single"/>
        </w:rPr>
        <w:t>Altri disturbi indotti da cannabis</w:t>
      </w:r>
    </w:p>
    <w:p w:rsidR="00C84CEA" w:rsidRPr="003F7B26" w:rsidRDefault="00C84CEA" w:rsidP="00351D48">
      <w:pPr>
        <w:tabs>
          <w:tab w:val="left" w:pos="5138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17"/>
          <w:szCs w:val="17"/>
        </w:rPr>
      </w:pPr>
      <w:r w:rsidRPr="003F7B26">
        <w:rPr>
          <w:rFonts w:ascii="Tahoma" w:hAnsi="Tahoma" w:cs="Tahoma"/>
          <w:color w:val="000000"/>
          <w:sz w:val="17"/>
          <w:szCs w:val="17"/>
        </w:rPr>
        <w:t>I seguenti disturbi indotti da cannabis vengono descritti in altri capitoli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del manuale insieme ai disturbi con i quali condividono la fenomenologia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(si vedano i disturbi mentali indotti da sostanze/farmaci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in questi capitoli): disturbo psicotico indotto da cannabis (“Disturbo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dello spettro della schizofrenia e altri disturbi psicotici”); disturbo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d’ansia indotto da cannabis (“Disturbi d’ansia”) e disturbi del sonno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indotti da cannabis (“Disturbi del sonno-veglia”). Per il delirium da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intossicazione da cannabis, si vedano i criteri e la discussione del 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deliriumnel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 xml:space="preserve"> capitolo “Disturbi 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neurocognitivi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>”. Questi disturbi indotti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da cannabis sono diagnosticati al posto di intossicazione da cannabis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o astinenza da cannabis quando i sintomi siano sufficientemente gravi</w:t>
      </w:r>
      <w:r w:rsidR="00417F72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da giustificare un’attenzione clinica indipendente.</w:t>
      </w:r>
    </w:p>
    <w:p w:rsidR="003F7B26" w:rsidRPr="003F7B26" w:rsidRDefault="003F7B26" w:rsidP="00417F72">
      <w:pPr>
        <w:tabs>
          <w:tab w:val="left" w:pos="5138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7"/>
          <w:szCs w:val="17"/>
        </w:rPr>
      </w:pPr>
    </w:p>
    <w:p w:rsidR="00C84CEA" w:rsidRPr="003F7B26" w:rsidRDefault="00C84CEA" w:rsidP="003F7B26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5A5A5A"/>
          <w:sz w:val="18"/>
          <w:szCs w:val="18"/>
        </w:rPr>
      </w:pPr>
      <w:r w:rsidRPr="003F7B26">
        <w:rPr>
          <w:rFonts w:ascii="Tahoma" w:hAnsi="Tahoma" w:cs="Tahoma"/>
          <w:b/>
          <w:color w:val="000000"/>
        </w:rPr>
        <w:t>Disturbo correlato alla cannabis</w:t>
      </w:r>
      <w:r w:rsidR="003F7B26" w:rsidRPr="003F7B26">
        <w:rPr>
          <w:rFonts w:ascii="Tahoma" w:hAnsi="Tahoma" w:cs="Tahoma"/>
          <w:b/>
          <w:color w:val="000000"/>
        </w:rPr>
        <w:t xml:space="preserve"> </w:t>
      </w:r>
      <w:r w:rsidRPr="003F7B26">
        <w:rPr>
          <w:rFonts w:ascii="Tahoma" w:hAnsi="Tahoma" w:cs="Tahoma"/>
          <w:b/>
          <w:color w:val="000000"/>
        </w:rPr>
        <w:t xml:space="preserve">senza specificazione </w:t>
      </w:r>
      <w:r w:rsidRPr="003F7B26">
        <w:rPr>
          <w:rFonts w:ascii="Tahoma" w:hAnsi="Tahoma" w:cs="Tahoma"/>
          <w:b/>
          <w:color w:val="000000"/>
          <w:sz w:val="18"/>
          <w:szCs w:val="18"/>
        </w:rPr>
        <w:t xml:space="preserve">292.9 </w:t>
      </w:r>
      <w:r w:rsidRPr="003F7B26">
        <w:rPr>
          <w:rFonts w:ascii="Tahoma" w:hAnsi="Tahoma" w:cs="Tahoma"/>
          <w:b/>
          <w:color w:val="5A5A5A"/>
          <w:sz w:val="18"/>
          <w:szCs w:val="18"/>
        </w:rPr>
        <w:t>(F12.99)</w:t>
      </w:r>
    </w:p>
    <w:p w:rsidR="00C84CEA" w:rsidRPr="003F7B26" w:rsidRDefault="00C84CEA" w:rsidP="00351D4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r w:rsidRPr="003F7B26">
        <w:rPr>
          <w:rFonts w:ascii="Tahoma" w:hAnsi="Tahoma" w:cs="Tahoma"/>
          <w:color w:val="000000"/>
          <w:sz w:val="17"/>
          <w:szCs w:val="17"/>
        </w:rPr>
        <w:t>Questa categoria si applica alle manifestazioni in cui i sintomi caratteristici</w:t>
      </w:r>
      <w:r w:rsidR="003F7B26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di un disturbo correlato alla cannabis, che causano disagio</w:t>
      </w:r>
      <w:r w:rsidR="003F7B26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clinicamente significativo o compromissione del funzionamento in</w:t>
      </w:r>
      <w:r w:rsidR="003F7B26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ambito sociale, lavorativo o in altre aree importanti, predominano</w:t>
      </w:r>
      <w:r w:rsidR="003F7B26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ma non soddisfano pienamente i criteri per nessuno specifico disturbo</w:t>
      </w:r>
      <w:r w:rsidR="003F7B26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>correlato alla cannabis o per uno qualsiasi dei disturbi della classe</w:t>
      </w:r>
      <w:r w:rsidR="003F7B26" w:rsidRPr="003F7B26">
        <w:rPr>
          <w:rFonts w:ascii="Tahoma" w:hAnsi="Tahoma" w:cs="Tahoma"/>
          <w:color w:val="000000"/>
          <w:sz w:val="17"/>
          <w:szCs w:val="17"/>
        </w:rPr>
        <w:t xml:space="preserve"> </w:t>
      </w:r>
      <w:r w:rsidRPr="003F7B26">
        <w:rPr>
          <w:rFonts w:ascii="Tahoma" w:hAnsi="Tahoma" w:cs="Tahoma"/>
          <w:color w:val="000000"/>
          <w:sz w:val="17"/>
          <w:szCs w:val="17"/>
        </w:rPr>
        <w:t xml:space="preserve">diagnostica dei disturbi correlati a sostanze e disturbi da </w:t>
      </w:r>
      <w:proofErr w:type="spellStart"/>
      <w:r w:rsidRPr="003F7B26">
        <w:rPr>
          <w:rFonts w:ascii="Tahoma" w:hAnsi="Tahoma" w:cs="Tahoma"/>
          <w:color w:val="000000"/>
          <w:sz w:val="17"/>
          <w:szCs w:val="17"/>
        </w:rPr>
        <w:t>addiction</w:t>
      </w:r>
      <w:proofErr w:type="spellEnd"/>
      <w:r w:rsidRPr="003F7B26">
        <w:rPr>
          <w:rFonts w:ascii="Tahoma" w:hAnsi="Tahoma" w:cs="Tahoma"/>
          <w:color w:val="000000"/>
          <w:sz w:val="17"/>
          <w:szCs w:val="17"/>
        </w:rPr>
        <w:t>.</w:t>
      </w:r>
      <w:bookmarkEnd w:id="0"/>
    </w:p>
    <w:sectPr w:rsidR="00C84CEA" w:rsidRPr="003F7B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F67AA"/>
    <w:multiLevelType w:val="hybridMultilevel"/>
    <w:tmpl w:val="B35ECD76"/>
    <w:lvl w:ilvl="0" w:tplc="08C01C44">
      <w:start w:val="1"/>
      <w:numFmt w:val="decimal"/>
      <w:lvlText w:val="%1"/>
      <w:lvlJc w:val="left"/>
      <w:pPr>
        <w:ind w:left="32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960" w:hanging="360"/>
      </w:pPr>
    </w:lvl>
    <w:lvl w:ilvl="2" w:tplc="0410001B" w:tentative="1">
      <w:start w:val="1"/>
      <w:numFmt w:val="lowerRoman"/>
      <w:lvlText w:val="%3."/>
      <w:lvlJc w:val="right"/>
      <w:pPr>
        <w:ind w:left="4680" w:hanging="180"/>
      </w:pPr>
    </w:lvl>
    <w:lvl w:ilvl="3" w:tplc="0410000F" w:tentative="1">
      <w:start w:val="1"/>
      <w:numFmt w:val="decimal"/>
      <w:lvlText w:val="%4."/>
      <w:lvlJc w:val="left"/>
      <w:pPr>
        <w:ind w:left="5400" w:hanging="360"/>
      </w:pPr>
    </w:lvl>
    <w:lvl w:ilvl="4" w:tplc="04100019" w:tentative="1">
      <w:start w:val="1"/>
      <w:numFmt w:val="lowerLetter"/>
      <w:lvlText w:val="%5."/>
      <w:lvlJc w:val="left"/>
      <w:pPr>
        <w:ind w:left="6120" w:hanging="360"/>
      </w:pPr>
    </w:lvl>
    <w:lvl w:ilvl="5" w:tplc="0410001B" w:tentative="1">
      <w:start w:val="1"/>
      <w:numFmt w:val="lowerRoman"/>
      <w:lvlText w:val="%6."/>
      <w:lvlJc w:val="right"/>
      <w:pPr>
        <w:ind w:left="6840" w:hanging="180"/>
      </w:pPr>
    </w:lvl>
    <w:lvl w:ilvl="6" w:tplc="0410000F" w:tentative="1">
      <w:start w:val="1"/>
      <w:numFmt w:val="decimal"/>
      <w:lvlText w:val="%7."/>
      <w:lvlJc w:val="left"/>
      <w:pPr>
        <w:ind w:left="7560" w:hanging="360"/>
      </w:pPr>
    </w:lvl>
    <w:lvl w:ilvl="7" w:tplc="04100019" w:tentative="1">
      <w:start w:val="1"/>
      <w:numFmt w:val="lowerLetter"/>
      <w:lvlText w:val="%8."/>
      <w:lvlJc w:val="left"/>
      <w:pPr>
        <w:ind w:left="8280" w:hanging="360"/>
      </w:pPr>
    </w:lvl>
    <w:lvl w:ilvl="8" w:tplc="0410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 w15:restartNumberingAfterBreak="0">
    <w:nsid w:val="1C4A7AAF"/>
    <w:multiLevelType w:val="multilevel"/>
    <w:tmpl w:val="0410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 w15:restartNumberingAfterBreak="0">
    <w:nsid w:val="4760795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9A6189A"/>
    <w:multiLevelType w:val="hybridMultilevel"/>
    <w:tmpl w:val="F3FCB4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3350CD"/>
    <w:multiLevelType w:val="hybridMultilevel"/>
    <w:tmpl w:val="AFB09D3C"/>
    <w:lvl w:ilvl="0" w:tplc="32346538">
      <w:start w:val="1"/>
      <w:numFmt w:val="decimal"/>
      <w:lvlText w:val="%1"/>
      <w:lvlJc w:val="left"/>
      <w:pPr>
        <w:ind w:left="28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600" w:hanging="360"/>
      </w:pPr>
    </w:lvl>
    <w:lvl w:ilvl="2" w:tplc="0410001B" w:tentative="1">
      <w:start w:val="1"/>
      <w:numFmt w:val="lowerRoman"/>
      <w:lvlText w:val="%3."/>
      <w:lvlJc w:val="right"/>
      <w:pPr>
        <w:ind w:left="4320" w:hanging="180"/>
      </w:pPr>
    </w:lvl>
    <w:lvl w:ilvl="3" w:tplc="0410000F" w:tentative="1">
      <w:start w:val="1"/>
      <w:numFmt w:val="decimal"/>
      <w:lvlText w:val="%4."/>
      <w:lvlJc w:val="left"/>
      <w:pPr>
        <w:ind w:left="5040" w:hanging="360"/>
      </w:pPr>
    </w:lvl>
    <w:lvl w:ilvl="4" w:tplc="04100019" w:tentative="1">
      <w:start w:val="1"/>
      <w:numFmt w:val="lowerLetter"/>
      <w:lvlText w:val="%5."/>
      <w:lvlJc w:val="left"/>
      <w:pPr>
        <w:ind w:left="5760" w:hanging="360"/>
      </w:pPr>
    </w:lvl>
    <w:lvl w:ilvl="5" w:tplc="0410001B" w:tentative="1">
      <w:start w:val="1"/>
      <w:numFmt w:val="lowerRoman"/>
      <w:lvlText w:val="%6."/>
      <w:lvlJc w:val="right"/>
      <w:pPr>
        <w:ind w:left="6480" w:hanging="180"/>
      </w:pPr>
    </w:lvl>
    <w:lvl w:ilvl="6" w:tplc="0410000F" w:tentative="1">
      <w:start w:val="1"/>
      <w:numFmt w:val="decimal"/>
      <w:lvlText w:val="%7."/>
      <w:lvlJc w:val="left"/>
      <w:pPr>
        <w:ind w:left="7200" w:hanging="360"/>
      </w:pPr>
    </w:lvl>
    <w:lvl w:ilvl="7" w:tplc="04100019" w:tentative="1">
      <w:start w:val="1"/>
      <w:numFmt w:val="lowerLetter"/>
      <w:lvlText w:val="%8."/>
      <w:lvlJc w:val="left"/>
      <w:pPr>
        <w:ind w:left="7920" w:hanging="360"/>
      </w:pPr>
    </w:lvl>
    <w:lvl w:ilvl="8" w:tplc="0410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69523D9B"/>
    <w:multiLevelType w:val="multilevel"/>
    <w:tmpl w:val="0410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57"/>
    <w:rsid w:val="00023CEC"/>
    <w:rsid w:val="00351D48"/>
    <w:rsid w:val="003F7B26"/>
    <w:rsid w:val="00417F72"/>
    <w:rsid w:val="004266C4"/>
    <w:rsid w:val="004F716F"/>
    <w:rsid w:val="00646EBA"/>
    <w:rsid w:val="00756E44"/>
    <w:rsid w:val="007C515A"/>
    <w:rsid w:val="008304C8"/>
    <w:rsid w:val="00871D8E"/>
    <w:rsid w:val="00922649"/>
    <w:rsid w:val="00973BD5"/>
    <w:rsid w:val="00A53CB9"/>
    <w:rsid w:val="00B64B6E"/>
    <w:rsid w:val="00C84CEA"/>
    <w:rsid w:val="00CB6001"/>
    <w:rsid w:val="00D61773"/>
    <w:rsid w:val="00DC0C0D"/>
    <w:rsid w:val="00F41C65"/>
    <w:rsid w:val="00F42F57"/>
    <w:rsid w:val="00FF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FC8F26-26AC-4CA1-9C52-0D9D790FE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73B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4121</Words>
  <Characters>23490</Characters>
  <Application>Microsoft Office Word</Application>
  <DocSecurity>0</DocSecurity>
  <Lines>195</Lines>
  <Paragraphs>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</dc:creator>
  <cp:keywords/>
  <dc:description/>
  <cp:lastModifiedBy>Nunzia Giglio</cp:lastModifiedBy>
  <cp:revision>13</cp:revision>
  <dcterms:created xsi:type="dcterms:W3CDTF">2020-01-18T13:58:00Z</dcterms:created>
  <dcterms:modified xsi:type="dcterms:W3CDTF">2020-01-23T11:48:00Z</dcterms:modified>
</cp:coreProperties>
</file>